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993" w:rsidRPr="00C57A5A" w:rsidRDefault="00182993" w:rsidP="00182993">
      <w:pPr>
        <w:pStyle w:val="a5"/>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WG4 Meeting # 94-e-Bis</w:t>
      </w:r>
      <w:r>
        <w:rPr>
          <w:rFonts w:asciiTheme="minorHAnsi" w:eastAsiaTheme="minorEastAsia" w:hAnsiTheme="minorHAnsi" w:cs="Arial"/>
          <w:bCs/>
          <w:noProof w:val="0"/>
          <w:sz w:val="22"/>
          <w:szCs w:val="22"/>
          <w:lang w:eastAsia="zh-CN"/>
        </w:rPr>
        <w:t xml:space="preserve">             </w:t>
      </w:r>
      <w:r w:rsidR="00670BDD">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R4-200</w:t>
      </w:r>
      <w:r w:rsidR="00670BDD">
        <w:rPr>
          <w:rFonts w:asciiTheme="minorHAnsi" w:eastAsiaTheme="minorEastAsia" w:hAnsiTheme="minorHAnsi" w:cs="Arial"/>
          <w:bCs/>
          <w:noProof w:val="0"/>
          <w:sz w:val="22"/>
          <w:szCs w:val="22"/>
          <w:lang w:eastAsia="zh-CN"/>
        </w:rPr>
        <w:t>3619</w:t>
      </w:r>
    </w:p>
    <w:p w:rsidR="00182993" w:rsidRPr="009172D5" w:rsidRDefault="00182993" w:rsidP="00182993">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Electronic Meeting, 20</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30 Apr.,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82993">
        <w:rPr>
          <w:rFonts w:cs="Arial"/>
          <w:b/>
          <w:bCs/>
        </w:rPr>
        <w:t>6</w:t>
      </w:r>
      <w:r w:rsidR="00132EA3">
        <w:rPr>
          <w:rFonts w:cs="Arial"/>
          <w:b/>
          <w:bCs/>
        </w:rPr>
        <w:t>.</w:t>
      </w:r>
      <w:r w:rsidR="00277B1D">
        <w:rPr>
          <w:rFonts w:cs="Arial"/>
          <w:b/>
          <w:bCs/>
        </w:rPr>
        <w:t>1.5.11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277B1D">
        <w:rPr>
          <w:b/>
        </w:rPr>
        <w:t>RSSI measurement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90012D" w:rsidRPr="008A2C2B" w:rsidRDefault="006734ED" w:rsidP="001E3BD8">
      <w:pPr>
        <w:jc w:val="both"/>
      </w:pPr>
      <w:r w:rsidRPr="008A2C2B">
        <w:t xml:space="preserve">In this paper, </w:t>
      </w:r>
      <w:r w:rsidR="009B38F0">
        <w:t>we provide our</w:t>
      </w:r>
      <w:r w:rsidR="000D68C4">
        <w:t xml:space="preserve"> view on RSSI measurement BW and measurement period in</w:t>
      </w:r>
      <w:r w:rsidR="00617CB4" w:rsidRPr="008A2C2B">
        <w:t xml:space="preserve"> NR-U</w:t>
      </w:r>
      <w:r w:rsidRPr="008A2C2B">
        <w:rPr>
          <w:lang w:val="en-GB"/>
        </w:rPr>
        <w:t xml:space="preserve">. </w:t>
      </w:r>
      <w:r w:rsidR="001E3BD8" w:rsidRPr="008A2C2B">
        <w:t xml:space="preserve"> </w:t>
      </w:r>
    </w:p>
    <w:p w:rsidR="00342381" w:rsidRPr="00342381" w:rsidRDefault="00D22F08" w:rsidP="00342381">
      <w:pPr>
        <w:pStyle w:val="1"/>
        <w:numPr>
          <w:ilvl w:val="0"/>
          <w:numId w:val="1"/>
        </w:numPr>
        <w:rPr>
          <w:rFonts w:ascii="Calibri" w:hAnsi="Calibri"/>
        </w:rPr>
      </w:pPr>
      <w:r>
        <w:rPr>
          <w:rFonts w:ascii="Calibri" w:hAnsi="Calibri"/>
        </w:rPr>
        <w:t>RSSI measurement BW</w:t>
      </w:r>
    </w:p>
    <w:p w:rsidR="00E84077" w:rsidRDefault="00D22F08" w:rsidP="00F87B6C">
      <w:pPr>
        <w:jc w:val="both"/>
        <w:rPr>
          <w:lang w:eastAsia="en-US"/>
        </w:rPr>
      </w:pPr>
      <w:r>
        <w:rPr>
          <w:lang w:eastAsia="en-US"/>
        </w:rPr>
        <w:t>Regarding RSSI measurement BW</w:t>
      </w:r>
      <w:r w:rsidR="00EE223C">
        <w:rPr>
          <w:lang w:eastAsia="en-US"/>
        </w:rPr>
        <w:t xml:space="preserve">, </w:t>
      </w:r>
      <w:r>
        <w:rPr>
          <w:lang w:eastAsia="en-US"/>
        </w:rPr>
        <w:t>two options are on the table for further discussion [1]</w:t>
      </w:r>
      <w:r w:rsidR="00EE223C">
        <w:rPr>
          <w:lang w:eastAsia="en-US"/>
        </w:rPr>
        <w:t xml:space="preserve">: </w:t>
      </w:r>
    </w:p>
    <w:p w:rsidR="009B38F0" w:rsidRDefault="0012451E" w:rsidP="00F87B6C">
      <w:pPr>
        <w:jc w:val="both"/>
        <w:rPr>
          <w:lang w:eastAsia="en-US"/>
        </w:rPr>
      </w:pPr>
      <w:r>
        <w:rPr>
          <w:lang w:eastAsia="en-US"/>
        </w:rPr>
      </w:r>
      <w:r>
        <w:rPr>
          <w:lang w:eastAsia="en-US"/>
        </w:rPr>
        <w:pict w14:anchorId="5D4C39D1">
          <v:shapetype id="_x0000_t202" coordsize="21600,21600" o:spt="202" path="m,l,21600r21600,l21600,xe">
            <v:stroke joinstyle="miter"/>
            <v:path gradientshapeok="t" o:connecttype="rect"/>
          </v:shapetype>
          <v:shape id="Text Box 2" o:spid="_x0000_s1028" type="#_x0000_t202" style="width:477.9pt;height:84.75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margin;mso-height-relative:margin;v-text-anchor:top">
            <v:textbox style="mso-next-textbox:#Text Box 2">
              <w:txbxContent>
                <w:p w:rsidR="002228FF" w:rsidRPr="00D22F08" w:rsidRDefault="00175A4B" w:rsidP="008D39C4">
                  <w:pPr>
                    <w:pStyle w:val="af5"/>
                    <w:numPr>
                      <w:ilvl w:val="0"/>
                      <w:numId w:val="13"/>
                    </w:numPr>
                  </w:pPr>
                  <w:r w:rsidRPr="00D22F08">
                    <w:t>RAN4 to define the RSSI measurement accuracy requirements based on:</w:t>
                  </w:r>
                  <w:r w:rsidRPr="008D39C4">
                    <w:rPr>
                      <w:lang w:val="da-DK"/>
                    </w:rPr>
                    <w:t xml:space="preserve"> </w:t>
                  </w:r>
                </w:p>
                <w:p w:rsidR="002228FF" w:rsidRPr="00D22F08" w:rsidRDefault="00175A4B" w:rsidP="00D22F08">
                  <w:pPr>
                    <w:numPr>
                      <w:ilvl w:val="1"/>
                      <w:numId w:val="13"/>
                    </w:numPr>
                  </w:pPr>
                  <w:r w:rsidRPr="00D22F08">
                    <w:t>Option 1: SSB bandwidth.</w:t>
                  </w:r>
                  <w:r w:rsidRPr="00D22F08">
                    <w:rPr>
                      <w:lang w:val="da-DK"/>
                    </w:rPr>
                    <w:t xml:space="preserve"> </w:t>
                  </w:r>
                </w:p>
                <w:p w:rsidR="002228FF" w:rsidRPr="00D22F08" w:rsidRDefault="00175A4B" w:rsidP="00D22F08">
                  <w:pPr>
                    <w:numPr>
                      <w:ilvl w:val="1"/>
                      <w:numId w:val="13"/>
                    </w:numPr>
                  </w:pPr>
                  <w:r w:rsidRPr="00D22F08">
                    <w:t>Option 2: Bandwidth configured by the gNB.</w:t>
                  </w:r>
                  <w:r w:rsidRPr="00D22F08">
                    <w:rPr>
                      <w:lang w:val="da-DK"/>
                    </w:rPr>
                    <w:t xml:space="preserve"> </w:t>
                  </w:r>
                </w:p>
                <w:p w:rsidR="003F1D4D" w:rsidRPr="00D22F08" w:rsidRDefault="003F1D4D" w:rsidP="00D22F08"/>
              </w:txbxContent>
            </v:textbox>
            <w10:anchorlock/>
          </v:shape>
        </w:pict>
      </w:r>
    </w:p>
    <w:p w:rsidR="00B85E55" w:rsidRDefault="00E668EA" w:rsidP="0050251B">
      <w:pPr>
        <w:jc w:val="both"/>
        <w:rPr>
          <w:lang w:eastAsia="en-US"/>
        </w:rPr>
      </w:pPr>
      <w:r>
        <w:rPr>
          <w:lang w:eastAsia="en-US"/>
        </w:rPr>
        <w:t xml:space="preserve">The discussion is about whether UE can perform narrow band measurement (option 1) to indicate the subband RSSI. Our view is provided below. </w:t>
      </w:r>
    </w:p>
    <w:p w:rsidR="00720B6F" w:rsidRDefault="00EF4CE4" w:rsidP="0050251B">
      <w:pPr>
        <w:overflowPunct w:val="0"/>
        <w:autoSpaceDE w:val="0"/>
        <w:autoSpaceDN w:val="0"/>
        <w:adjustRightInd w:val="0"/>
        <w:jc w:val="both"/>
        <w:textAlignment w:val="baseline"/>
        <w:rPr>
          <w:rFonts w:eastAsia="Times New Roman"/>
        </w:rPr>
      </w:pPr>
      <w:r>
        <w:rPr>
          <w:lang w:eastAsia="en-US"/>
        </w:rPr>
        <w:t xml:space="preserve">According to </w:t>
      </w:r>
      <w:r w:rsidRPr="00EF4CE4">
        <w:t>ETSI EN 301 893</w:t>
      </w:r>
      <w:r>
        <w:t>[2]</w:t>
      </w:r>
      <w:r>
        <w:rPr>
          <w:lang w:eastAsia="en-US"/>
        </w:rPr>
        <w:t>,</w:t>
      </w:r>
      <w:r w:rsidR="00FA48F8">
        <w:rPr>
          <w:lang w:eastAsia="en-US"/>
        </w:rPr>
        <w:t xml:space="preserve"> as attached below,</w:t>
      </w:r>
      <w:r>
        <w:rPr>
          <w:lang w:eastAsia="en-US"/>
        </w:rPr>
        <w:t xml:space="preserve"> OCB (</w:t>
      </w:r>
      <w:r w:rsidRPr="00F4742D">
        <w:rPr>
          <w:rFonts w:eastAsia="Times New Roman"/>
          <w:i/>
        </w:rPr>
        <w:t>Occupied Channel Bandwidth</w:t>
      </w:r>
      <w:r>
        <w:rPr>
          <w:lang w:eastAsia="en-US"/>
        </w:rPr>
        <w:t xml:space="preserve">) shall be </w:t>
      </w:r>
      <w:r w:rsidR="00720B6F">
        <w:rPr>
          <w:lang w:eastAsia="en-US"/>
        </w:rPr>
        <w:t>larger than</w:t>
      </w:r>
      <w:r>
        <w:rPr>
          <w:lang w:eastAsia="en-US"/>
        </w:rPr>
        <w:t xml:space="preserve"> 80</w:t>
      </w:r>
      <w:r w:rsidR="00720B6F">
        <w:rPr>
          <w:lang w:eastAsia="en-US"/>
        </w:rPr>
        <w:t>%</w:t>
      </w:r>
      <w:r>
        <w:rPr>
          <w:lang w:eastAsia="en-US"/>
        </w:rPr>
        <w:t xml:space="preserve"> NCB (</w:t>
      </w:r>
      <w:r w:rsidRPr="00F4742D">
        <w:rPr>
          <w:rFonts w:eastAsia="Times New Roman"/>
          <w:i/>
        </w:rPr>
        <w:t>Nominal Channel Bandwidth</w:t>
      </w:r>
      <w:r>
        <w:rPr>
          <w:lang w:eastAsia="en-US"/>
        </w:rPr>
        <w:t>)</w:t>
      </w:r>
      <w:r w:rsidR="00B85E55">
        <w:rPr>
          <w:lang w:eastAsia="en-US"/>
        </w:rPr>
        <w:t xml:space="preserve">, which would be 20 MHz or </w:t>
      </w:r>
      <w:r w:rsidR="00720B6F">
        <w:rPr>
          <w:lang w:eastAsia="en-US"/>
        </w:rPr>
        <w:t xml:space="preserve">minimum 5MHz if it is on the </w:t>
      </w:r>
      <w:r w:rsidR="00720B6F">
        <w:rPr>
          <w:rFonts w:eastAsia="Times New Roman"/>
        </w:rPr>
        <w:t>20 MHz raster</w:t>
      </w:r>
      <w:r w:rsidR="00720B6F" w:rsidRPr="00F4742D">
        <w:rPr>
          <w:rFonts w:eastAsia="Times New Roman"/>
        </w:rPr>
        <w:t>.</w:t>
      </w:r>
      <w:r w:rsidR="004C4830">
        <w:rPr>
          <w:rFonts w:eastAsia="Times New Roman"/>
        </w:rPr>
        <w:t xml:space="preserve"> </w:t>
      </w:r>
    </w:p>
    <w:p w:rsidR="00E84077" w:rsidRDefault="0012451E" w:rsidP="00F87B6C">
      <w:pPr>
        <w:jc w:val="both"/>
        <w:rPr>
          <w:lang w:eastAsia="en-US"/>
        </w:rPr>
      </w:pPr>
      <w:r>
        <w:rPr>
          <w:noProof/>
        </w:rPr>
      </w:r>
      <w:r>
        <w:rPr>
          <w:noProof/>
        </w:rPr>
        <w:pict w14:anchorId="47B6F4C1">
          <v:shape id="Text Box 4" o:spid="_x0000_s1027" type="#_x0000_t202" style="width:463.1pt;height:286.6pt;visibility:visible;mso-wrap-style:square;mso-left-percent:-10001;mso-top-percent:-10001;mso-position-horizontal:absolute;mso-position-horizontal-relative:char;mso-position-vertical:absolute;mso-position-vertical-relative:line;mso-left-percent:-10001;mso-top-percent:-10001;v-text-anchor:top">
            <v:textbox style="mso-next-textbox:#Text Box 4">
              <w:txbxContent>
                <w:p w:rsidR="00EF4CE4" w:rsidRPr="00F4742D" w:rsidRDefault="00EF4CE4" w:rsidP="00EF4CE4">
                  <w:pPr>
                    <w:keepNext/>
                    <w:keepLines/>
                    <w:overflowPunct w:val="0"/>
                    <w:autoSpaceDE w:val="0"/>
                    <w:autoSpaceDN w:val="0"/>
                    <w:adjustRightInd w:val="0"/>
                    <w:spacing w:before="120"/>
                    <w:textAlignment w:val="baseline"/>
                    <w:outlineLvl w:val="2"/>
                    <w:rPr>
                      <w:rFonts w:ascii="Arial" w:eastAsia="Times New Roman" w:hAnsi="Arial"/>
                      <w:sz w:val="28"/>
                    </w:rPr>
                  </w:pPr>
                  <w:bookmarkStart w:id="0" w:name="_Toc477338042"/>
                  <w:bookmarkStart w:id="1" w:name="_Toc477344979"/>
                  <w:bookmarkStart w:id="2" w:name="_Toc477345206"/>
                  <w:bookmarkStart w:id="3" w:name="_Toc477345563"/>
                  <w:bookmarkStart w:id="4" w:name="_Toc477531201"/>
                  <w:bookmarkStart w:id="5" w:name="_Toc477531424"/>
                  <w:bookmarkStart w:id="6" w:name="_Toc477877059"/>
                  <w:bookmarkStart w:id="7" w:name="_Toc483217073"/>
                  <w:bookmarkStart w:id="8" w:name="_Toc483308560"/>
                  <w:bookmarkStart w:id="9" w:name="_Toc483308784"/>
                  <w:r w:rsidRPr="00F4742D">
                    <w:rPr>
                      <w:rFonts w:ascii="Arial" w:eastAsia="Times New Roman" w:hAnsi="Arial"/>
                      <w:sz w:val="28"/>
                    </w:rPr>
                    <w:t>4.2.2</w:t>
                  </w:r>
                  <w:r w:rsidRPr="00F4742D">
                    <w:rPr>
                      <w:rFonts w:ascii="Arial" w:eastAsia="Times New Roman" w:hAnsi="Arial"/>
                      <w:sz w:val="28"/>
                    </w:rPr>
                    <w:tab/>
                    <w:t xml:space="preserve">Nominal Channel Bandwidth and Occupied </w:t>
                  </w:r>
                  <w:bookmarkStart w:id="10" w:name="OLE_LINK5"/>
                  <w:r w:rsidRPr="00F4742D">
                    <w:rPr>
                      <w:rFonts w:ascii="Arial" w:eastAsia="Times New Roman" w:hAnsi="Arial"/>
                      <w:sz w:val="28"/>
                    </w:rPr>
                    <w:t>Channel Bandwidth</w:t>
                  </w:r>
                  <w:bookmarkEnd w:id="0"/>
                  <w:bookmarkEnd w:id="1"/>
                  <w:bookmarkEnd w:id="2"/>
                  <w:bookmarkEnd w:id="3"/>
                  <w:bookmarkEnd w:id="4"/>
                  <w:bookmarkEnd w:id="5"/>
                  <w:bookmarkEnd w:id="6"/>
                  <w:bookmarkEnd w:id="7"/>
                  <w:bookmarkEnd w:id="8"/>
                  <w:bookmarkEnd w:id="9"/>
                  <w:bookmarkEnd w:id="10"/>
                </w:p>
                <w:p w:rsidR="00EF4CE4" w:rsidRPr="00F4742D" w:rsidRDefault="00EF4CE4" w:rsidP="00EF4CE4">
                  <w:pPr>
                    <w:keepNext/>
                    <w:keepLines/>
                    <w:overflowPunct w:val="0"/>
                    <w:autoSpaceDE w:val="0"/>
                    <w:autoSpaceDN w:val="0"/>
                    <w:adjustRightInd w:val="0"/>
                    <w:textAlignment w:val="baseline"/>
                    <w:rPr>
                      <w:rFonts w:eastAsia="Times New Roman"/>
                    </w:rPr>
                  </w:pPr>
                  <w:r>
                    <w:rPr>
                      <w:rFonts w:ascii="Arial" w:eastAsia="Times New Roman" w:hAnsi="Arial"/>
                      <w:sz w:val="24"/>
                    </w:rPr>
                    <w:t>…..</w:t>
                  </w:r>
                </w:p>
                <w:p w:rsidR="00EF4CE4" w:rsidRPr="00F4742D" w:rsidRDefault="00EF4CE4" w:rsidP="00EF4CE4">
                  <w:pPr>
                    <w:keepNext/>
                    <w:keepLines/>
                    <w:overflowPunct w:val="0"/>
                    <w:autoSpaceDE w:val="0"/>
                    <w:autoSpaceDN w:val="0"/>
                    <w:adjustRightInd w:val="0"/>
                    <w:spacing w:before="120"/>
                    <w:textAlignment w:val="baseline"/>
                    <w:outlineLvl w:val="3"/>
                    <w:rPr>
                      <w:rFonts w:ascii="Arial" w:eastAsia="Times New Roman" w:hAnsi="Arial"/>
                      <w:sz w:val="24"/>
                    </w:rPr>
                  </w:pPr>
                  <w:bookmarkStart w:id="11" w:name="_Toc477338044"/>
                  <w:bookmarkStart w:id="12" w:name="_Toc477344981"/>
                  <w:bookmarkStart w:id="13" w:name="_Toc477345208"/>
                  <w:bookmarkStart w:id="14" w:name="_Toc477345565"/>
                  <w:bookmarkStart w:id="15" w:name="_Toc477531203"/>
                  <w:bookmarkStart w:id="16" w:name="_Toc477531426"/>
                  <w:bookmarkStart w:id="17" w:name="_Toc477877061"/>
                  <w:bookmarkStart w:id="18" w:name="_Toc483217075"/>
                  <w:bookmarkStart w:id="19" w:name="_Toc483308562"/>
                  <w:bookmarkStart w:id="20" w:name="_Toc483308786"/>
                  <w:r w:rsidRPr="00F4742D">
                    <w:rPr>
                      <w:rFonts w:ascii="Arial" w:eastAsia="Times New Roman" w:hAnsi="Arial"/>
                      <w:sz w:val="24"/>
                    </w:rPr>
                    <w:t>4.2.2.2</w:t>
                  </w:r>
                  <w:r w:rsidRPr="00F4742D">
                    <w:rPr>
                      <w:rFonts w:ascii="Arial" w:eastAsia="Times New Roman" w:hAnsi="Arial"/>
                      <w:sz w:val="24"/>
                    </w:rPr>
                    <w:tab/>
                    <w:t>Limits</w:t>
                  </w:r>
                  <w:bookmarkEnd w:id="11"/>
                  <w:bookmarkEnd w:id="12"/>
                  <w:bookmarkEnd w:id="13"/>
                  <w:bookmarkEnd w:id="14"/>
                  <w:bookmarkEnd w:id="15"/>
                  <w:bookmarkEnd w:id="16"/>
                  <w:bookmarkEnd w:id="17"/>
                  <w:bookmarkEnd w:id="18"/>
                  <w:bookmarkEnd w:id="19"/>
                  <w:bookmarkEnd w:id="20"/>
                </w:p>
                <w:p w:rsidR="00EF4CE4" w:rsidRPr="00B07079" w:rsidRDefault="00EF4CE4" w:rsidP="00EF4CE4">
                  <w:pPr>
                    <w:overflowPunct w:val="0"/>
                    <w:autoSpaceDE w:val="0"/>
                    <w:autoSpaceDN w:val="0"/>
                    <w:adjustRightInd w:val="0"/>
                    <w:textAlignment w:val="baseline"/>
                    <w:rPr>
                      <w:rFonts w:eastAsia="Times New Roman"/>
                    </w:rPr>
                  </w:pPr>
                  <w:r w:rsidRPr="00B07079">
                    <w:rPr>
                      <w:rFonts w:eastAsia="Times New Roman"/>
                    </w:rPr>
                    <w:t xml:space="preserve">The </w:t>
                  </w:r>
                  <w:r w:rsidRPr="00B07079">
                    <w:rPr>
                      <w:rFonts w:eastAsia="Times New Roman"/>
                      <w:i/>
                    </w:rPr>
                    <w:t>Nominal Channel Bandwidth</w:t>
                  </w:r>
                  <w:r w:rsidRPr="00B07079">
                    <w:rPr>
                      <w:rFonts w:eastAsia="Times New Roman"/>
                    </w:rPr>
                    <w:t xml:space="preserve"> for a single </w:t>
                  </w:r>
                  <w:r w:rsidRPr="00B07079">
                    <w:rPr>
                      <w:rFonts w:eastAsia="Times New Roman"/>
                      <w:i/>
                    </w:rPr>
                    <w:t>Operating Channel</w:t>
                  </w:r>
                  <w:r w:rsidRPr="00B07079">
                    <w:rPr>
                      <w:rFonts w:eastAsia="Times New Roman"/>
                    </w:rPr>
                    <w:t xml:space="preserve"> shall be 20 MHz. </w:t>
                  </w:r>
                </w:p>
                <w:p w:rsidR="00EF4CE4" w:rsidRPr="00B07079" w:rsidRDefault="00EF4CE4" w:rsidP="00EF4CE4">
                  <w:pPr>
                    <w:overflowPunct w:val="0"/>
                    <w:autoSpaceDE w:val="0"/>
                    <w:autoSpaceDN w:val="0"/>
                    <w:adjustRightInd w:val="0"/>
                    <w:textAlignment w:val="baseline"/>
                    <w:rPr>
                      <w:rFonts w:eastAsia="Times New Roman"/>
                    </w:rPr>
                  </w:pPr>
                  <w:r w:rsidRPr="00B07079">
                    <w:rPr>
                      <w:rFonts w:eastAsia="Times New Roman"/>
                    </w:rPr>
                    <w:t xml:space="preserve">Alternatively, equipment may implement a lower </w:t>
                  </w:r>
                  <w:r w:rsidRPr="00B07079">
                    <w:rPr>
                      <w:rFonts w:eastAsia="Times New Roman"/>
                      <w:i/>
                    </w:rPr>
                    <w:t>Nominal Channel Bandwidth</w:t>
                  </w:r>
                  <w:r w:rsidRPr="00B07079">
                    <w:rPr>
                      <w:rFonts w:eastAsia="Times New Roman"/>
                    </w:rPr>
                    <w:t xml:space="preserve"> with a minimum of 5 MHz, providing they still comply with the </w:t>
                  </w:r>
                  <w:r w:rsidRPr="00B07079">
                    <w:rPr>
                      <w:rFonts w:eastAsia="Times New Roman"/>
                      <w:i/>
                    </w:rPr>
                    <w:t>Nominal Centre Frequencies</w:t>
                  </w:r>
                  <w:r w:rsidRPr="00B07079">
                    <w:rPr>
                      <w:rFonts w:eastAsia="Times New Roman"/>
                    </w:rPr>
                    <w:t xml:space="preserve"> defined in clause 4.2.1 (20 MHz raster).</w:t>
                  </w:r>
                </w:p>
                <w:p w:rsidR="00EF4CE4" w:rsidRPr="00B07079" w:rsidRDefault="00EF4CE4" w:rsidP="00EF4CE4">
                  <w:pPr>
                    <w:overflowPunct w:val="0"/>
                    <w:autoSpaceDE w:val="0"/>
                    <w:autoSpaceDN w:val="0"/>
                    <w:adjustRightInd w:val="0"/>
                    <w:textAlignment w:val="baseline"/>
                    <w:rPr>
                      <w:rFonts w:eastAsia="Times New Roman"/>
                    </w:rPr>
                  </w:pPr>
                  <w:r w:rsidRPr="00B07079">
                    <w:rPr>
                      <w:rFonts w:eastAsia="Times New Roman"/>
                    </w:rPr>
                    <w:t xml:space="preserve">The </w:t>
                  </w:r>
                  <w:r w:rsidRPr="00B07079">
                    <w:rPr>
                      <w:rFonts w:eastAsia="Times New Roman"/>
                      <w:i/>
                    </w:rPr>
                    <w:t>Occupied Channel Bandwidth</w:t>
                  </w:r>
                  <w:r w:rsidRPr="00B07079">
                    <w:rPr>
                      <w:rFonts w:eastAsia="Times New Roman"/>
                    </w:rPr>
                    <w:t xml:space="preserve"> shall be between 80 % and 100 % of the </w:t>
                  </w:r>
                  <w:r w:rsidRPr="00B07079">
                    <w:rPr>
                      <w:rFonts w:eastAsia="Times New Roman"/>
                      <w:i/>
                    </w:rPr>
                    <w:t>Nominal Channel Bandwidth</w:t>
                  </w:r>
                  <w:r w:rsidRPr="00B07079">
                    <w:rPr>
                      <w:rFonts w:eastAsia="Times New Roman"/>
                    </w:rPr>
                    <w:t xml:space="preserve">. In case of smart antenna systems (devices with multiple transmit chains) each of the transmit chains shall meet this requirement. The </w:t>
                  </w:r>
                  <w:r w:rsidRPr="00B07079">
                    <w:rPr>
                      <w:rFonts w:eastAsia="Times New Roman"/>
                      <w:i/>
                    </w:rPr>
                    <w:t>Occupied Channel Bandwidth</w:t>
                  </w:r>
                  <w:r w:rsidRPr="00B07079">
                    <w:rPr>
                      <w:rFonts w:eastAsia="Times New Roman"/>
                    </w:rPr>
                    <w:t xml:space="preserve"> might change with time/payload.</w:t>
                  </w:r>
                </w:p>
                <w:p w:rsidR="00EF4CE4" w:rsidRPr="00F4742D" w:rsidRDefault="00EF4CE4" w:rsidP="00EF4CE4">
                  <w:pPr>
                    <w:overflowPunct w:val="0"/>
                    <w:autoSpaceDE w:val="0"/>
                    <w:autoSpaceDN w:val="0"/>
                    <w:adjustRightInd w:val="0"/>
                    <w:textAlignment w:val="baseline"/>
                    <w:rPr>
                      <w:rFonts w:eastAsia="Times New Roman"/>
                    </w:rPr>
                  </w:pPr>
                  <w:r w:rsidRPr="00B07079">
                    <w:rPr>
                      <w:rFonts w:eastAsia="Times New Roman"/>
                    </w:rPr>
                    <w:t xml:space="preserve">During a </w:t>
                  </w:r>
                  <w:r w:rsidRPr="00B07079">
                    <w:rPr>
                      <w:rFonts w:eastAsia="Times New Roman"/>
                      <w:i/>
                    </w:rPr>
                    <w:t>Channel Occupancy Time</w:t>
                  </w:r>
                  <w:r w:rsidRPr="00B07079">
                    <w:rPr>
                      <w:rFonts w:eastAsia="Times New Roman"/>
                    </w:rPr>
                    <w:t xml:space="preserve"> </w:t>
                  </w:r>
                  <w:r w:rsidRPr="00B07079">
                    <w:rPr>
                      <w:rFonts w:eastAsia="Times New Roman"/>
                      <w:i/>
                    </w:rPr>
                    <w:t>(COT)</w:t>
                  </w:r>
                  <w:r w:rsidRPr="00B07079">
                    <w:rPr>
                      <w:rFonts w:eastAsia="Times New Roman"/>
                    </w:rPr>
                    <w:t xml:space="preserve">, equipment may operate temporarily with an </w:t>
                  </w:r>
                  <w:r w:rsidRPr="00B07079">
                    <w:rPr>
                      <w:rFonts w:eastAsia="Times New Roman"/>
                      <w:i/>
                    </w:rPr>
                    <w:t>Occupied Channel Bandwidth</w:t>
                  </w:r>
                  <w:r w:rsidRPr="00B07079">
                    <w:rPr>
                      <w:rFonts w:eastAsia="Times New Roman"/>
                    </w:rPr>
                    <w:t xml:space="preserve"> of less than 80 % of its </w:t>
                  </w:r>
                  <w:r w:rsidRPr="00B07079">
                    <w:rPr>
                      <w:rFonts w:eastAsia="Times New Roman"/>
                      <w:i/>
                    </w:rPr>
                    <w:t>Nominal Channel Bandwidth</w:t>
                  </w:r>
                  <w:r w:rsidRPr="00B07079">
                    <w:rPr>
                      <w:rFonts w:eastAsia="Times New Roman"/>
                    </w:rPr>
                    <w:t xml:space="preserve"> with a minimum</w:t>
                  </w:r>
                  <w:r w:rsidRPr="00F4742D">
                    <w:rPr>
                      <w:rFonts w:eastAsia="Times New Roman"/>
                    </w:rPr>
                    <w:t xml:space="preserve"> of 2 MHz. </w:t>
                  </w:r>
                </w:p>
                <w:p w:rsidR="00EF4CE4" w:rsidRPr="009C5EB9" w:rsidRDefault="00EF4CE4" w:rsidP="00EF4CE4">
                  <w:pPr>
                    <w:rPr>
                      <w:rFonts w:eastAsia="Batang"/>
                      <w:b/>
                    </w:rPr>
                  </w:pPr>
                </w:p>
              </w:txbxContent>
            </v:textbox>
            <w10:anchorlock/>
          </v:shape>
        </w:pict>
      </w:r>
    </w:p>
    <w:p w:rsidR="00EE5554" w:rsidRDefault="00F46762" w:rsidP="00F46762">
      <w:pPr>
        <w:overflowPunct w:val="0"/>
        <w:autoSpaceDE w:val="0"/>
        <w:autoSpaceDN w:val="0"/>
        <w:adjustRightInd w:val="0"/>
        <w:jc w:val="both"/>
        <w:textAlignment w:val="baseline"/>
        <w:rPr>
          <w:rFonts w:eastAsia="Times New Roman"/>
        </w:rPr>
      </w:pPr>
      <w:r>
        <w:rPr>
          <w:rFonts w:eastAsia="Times New Roman"/>
        </w:rPr>
        <w:t xml:space="preserve">It can be observed when the measured RBs </w:t>
      </w:r>
      <w:r w:rsidR="00FF026E">
        <w:rPr>
          <w:rFonts w:eastAsia="Times New Roman"/>
        </w:rPr>
        <w:t>are</w:t>
      </w:r>
      <w:r>
        <w:rPr>
          <w:rFonts w:eastAsia="Times New Roman"/>
        </w:rPr>
        <w:t xml:space="preserve"> outside the OCB, the RSSI measurement will be under estimated. </w:t>
      </w:r>
    </w:p>
    <w:p w:rsidR="00EE5554" w:rsidRPr="00FE5F8F" w:rsidRDefault="00EE5554" w:rsidP="00EE5554">
      <w:pPr>
        <w:jc w:val="both"/>
        <w:rPr>
          <w:b/>
        </w:rPr>
      </w:pPr>
      <w:bookmarkStart w:id="21" w:name="_Ref37365084"/>
      <w:r w:rsidRPr="00FE5F8F">
        <w:rPr>
          <w:rFonts w:eastAsia="SimSun" w:cs="Arial"/>
          <w:b/>
          <w:bCs/>
        </w:rPr>
        <w:t xml:space="preserve">Observation </w:t>
      </w:r>
      <w:r w:rsidR="002228FF" w:rsidRPr="00FE5F8F">
        <w:rPr>
          <w:rFonts w:eastAsia="SimSun" w:cs="Arial"/>
          <w:b/>
          <w:bCs/>
        </w:rPr>
        <w:fldChar w:fldCharType="begin"/>
      </w:r>
      <w:r w:rsidRPr="00FE5F8F">
        <w:rPr>
          <w:rFonts w:eastAsia="SimSun" w:cs="Arial"/>
          <w:b/>
          <w:bCs/>
        </w:rPr>
        <w:instrText xml:space="preserve"> SEQ Observation \* ARABIC </w:instrText>
      </w:r>
      <w:r w:rsidR="002228FF" w:rsidRPr="00FE5F8F">
        <w:rPr>
          <w:rFonts w:eastAsia="SimSun" w:cs="Arial"/>
          <w:b/>
          <w:bCs/>
        </w:rPr>
        <w:fldChar w:fldCharType="separate"/>
      </w:r>
      <w:r w:rsidRPr="00FE5F8F">
        <w:rPr>
          <w:rFonts w:eastAsia="SimSun" w:cs="Arial"/>
          <w:b/>
          <w:bCs/>
          <w:noProof/>
        </w:rPr>
        <w:t>1</w:t>
      </w:r>
      <w:r w:rsidR="002228FF" w:rsidRPr="00FE5F8F">
        <w:rPr>
          <w:rFonts w:eastAsia="SimSun" w:cs="Arial"/>
          <w:b/>
          <w:bCs/>
        </w:rPr>
        <w:fldChar w:fldCharType="end"/>
      </w:r>
      <w:r w:rsidRPr="00FE5F8F">
        <w:rPr>
          <w:rFonts w:eastAsia="SimSun" w:cs="Arial"/>
          <w:b/>
          <w:bCs/>
        </w:rPr>
        <w:t xml:space="preserve">: </w:t>
      </w:r>
      <w:r w:rsidR="00412903">
        <w:rPr>
          <w:rFonts w:eastAsia="Times New Roman"/>
          <w:b/>
        </w:rPr>
        <w:t>RSSI measurement will be under-</w:t>
      </w:r>
      <w:r w:rsidRPr="00FE5F8F">
        <w:rPr>
          <w:rFonts w:eastAsia="Times New Roman"/>
          <w:b/>
        </w:rPr>
        <w:t>estimated if the measured RBs are outside the OCB</w:t>
      </w:r>
      <w:r w:rsidRPr="00FE5F8F">
        <w:rPr>
          <w:b/>
        </w:rPr>
        <w:t>.</w:t>
      </w:r>
      <w:bookmarkEnd w:id="21"/>
    </w:p>
    <w:p w:rsidR="00FE5F8F" w:rsidRDefault="00FE5F8F" w:rsidP="00F46762">
      <w:pPr>
        <w:overflowPunct w:val="0"/>
        <w:autoSpaceDE w:val="0"/>
        <w:autoSpaceDN w:val="0"/>
        <w:adjustRightInd w:val="0"/>
        <w:jc w:val="both"/>
        <w:textAlignment w:val="baseline"/>
        <w:rPr>
          <w:rFonts w:eastAsia="Times New Roman"/>
        </w:rPr>
      </w:pPr>
      <w:r>
        <w:rPr>
          <w:rFonts w:eastAsia="Times New Roman"/>
        </w:rPr>
        <w:t xml:space="preserve">As a result, measurement BW of 20 MHz (Option 2) will </w:t>
      </w:r>
      <w:r w:rsidR="00306B93">
        <w:rPr>
          <w:rFonts w:eastAsia="Times New Roman"/>
        </w:rPr>
        <w:t xml:space="preserve">not </w:t>
      </w:r>
      <w:r>
        <w:rPr>
          <w:rFonts w:eastAsia="Times New Roman"/>
        </w:rPr>
        <w:t>under-estimate RSSI as OCB of 16 MHz</w:t>
      </w:r>
      <w:r w:rsidR="000971A4">
        <w:rPr>
          <w:rFonts w:eastAsia="Times New Roman"/>
        </w:rPr>
        <w:t xml:space="preserve">, </w:t>
      </w:r>
      <w:r w:rsidR="00306B93">
        <w:rPr>
          <w:rFonts w:eastAsia="Times New Roman"/>
        </w:rPr>
        <w:t>a</w:t>
      </w:r>
      <w:r w:rsidR="000971A4">
        <w:rPr>
          <w:rFonts w:eastAsia="Times New Roman"/>
        </w:rPr>
        <w:t xml:space="preserve">nd it could under-estimate RSSI up to </w:t>
      </w:r>
      <w:r w:rsidR="00306B93">
        <w:rPr>
          <w:rFonts w:eastAsia="Times New Roman"/>
        </w:rPr>
        <w:t>~</w:t>
      </w:r>
      <w:r>
        <w:rPr>
          <w:rFonts w:eastAsia="Times New Roman"/>
        </w:rPr>
        <w:t>7 dB as OCB of 4 MHz</w:t>
      </w:r>
      <w:r w:rsidR="00306B93">
        <w:rPr>
          <w:rFonts w:eastAsia="Times New Roman"/>
        </w:rPr>
        <w:t xml:space="preserve"> because it would include up 14 MHz without interference power</w:t>
      </w:r>
      <w:r w:rsidR="000971A4">
        <w:rPr>
          <w:rFonts w:eastAsia="Times New Roman"/>
        </w:rPr>
        <w:t xml:space="preserve">. </w:t>
      </w:r>
      <w:r>
        <w:rPr>
          <w:rFonts w:eastAsia="Times New Roman"/>
        </w:rPr>
        <w:t xml:space="preserve"> </w:t>
      </w:r>
    </w:p>
    <w:p w:rsidR="00F46762" w:rsidRDefault="00EE5554" w:rsidP="00F46762">
      <w:pPr>
        <w:overflowPunct w:val="0"/>
        <w:autoSpaceDE w:val="0"/>
        <w:autoSpaceDN w:val="0"/>
        <w:adjustRightInd w:val="0"/>
        <w:jc w:val="both"/>
        <w:textAlignment w:val="baseline"/>
        <w:rPr>
          <w:rFonts w:eastAsia="Times New Roman"/>
        </w:rPr>
      </w:pPr>
      <w:r>
        <w:rPr>
          <w:rFonts w:eastAsia="Times New Roman"/>
        </w:rPr>
        <w:t>At</w:t>
      </w:r>
      <w:r w:rsidR="00FE5F8F">
        <w:rPr>
          <w:rFonts w:eastAsia="Times New Roman"/>
        </w:rPr>
        <w:t xml:space="preserve"> SCS of 30kHz, the SSB BW is 7.2 MHz, and it will not under estimate RSSI as OCB of 16 MHz, by assuming the measurement BW </w:t>
      </w:r>
      <w:r w:rsidR="00825307">
        <w:rPr>
          <w:rFonts w:eastAsia="Times New Roman"/>
        </w:rPr>
        <w:t>is</w:t>
      </w:r>
      <w:r w:rsidR="00FE5F8F">
        <w:rPr>
          <w:rFonts w:eastAsia="Times New Roman"/>
        </w:rPr>
        <w:t xml:space="preserve"> centered on the 20 MHz</w:t>
      </w:r>
      <w:r w:rsidR="00825307">
        <w:rPr>
          <w:rFonts w:eastAsia="Times New Roman"/>
        </w:rPr>
        <w:t xml:space="preserve"> raster, </w:t>
      </w:r>
      <w:r>
        <w:rPr>
          <w:rFonts w:eastAsia="Times New Roman"/>
        </w:rPr>
        <w:t xml:space="preserve">even in the case </w:t>
      </w:r>
      <w:r w:rsidR="00306B93">
        <w:rPr>
          <w:rFonts w:eastAsia="Times New Roman"/>
        </w:rPr>
        <w:t xml:space="preserve">that OCB is </w:t>
      </w:r>
      <w:r w:rsidR="00117729">
        <w:rPr>
          <w:rFonts w:eastAsia="Times New Roman"/>
        </w:rPr>
        <w:t xml:space="preserve">placed </w:t>
      </w:r>
      <w:r w:rsidR="00306B93">
        <w:rPr>
          <w:rFonts w:eastAsia="Times New Roman"/>
        </w:rPr>
        <w:t xml:space="preserve">on the </w:t>
      </w:r>
      <w:r w:rsidR="00E966D6">
        <w:rPr>
          <w:rFonts w:eastAsia="Times New Roman"/>
        </w:rPr>
        <w:t>edge</w:t>
      </w:r>
      <w:r w:rsidR="00306B93">
        <w:rPr>
          <w:rFonts w:eastAsia="Times New Roman"/>
        </w:rPr>
        <w:t xml:space="preserve"> of NCB, </w:t>
      </w:r>
      <w:r w:rsidR="00825307">
        <w:rPr>
          <w:rFonts w:eastAsia="Times New Roman"/>
        </w:rPr>
        <w:t xml:space="preserve">as illustrated in </w:t>
      </w:r>
      <w:r w:rsidR="00775C26">
        <w:rPr>
          <w:rFonts w:eastAsia="Times New Roman"/>
        </w:rPr>
        <w:t xml:space="preserve">Figure </w:t>
      </w:r>
      <w:r w:rsidR="00825307">
        <w:rPr>
          <w:rFonts w:eastAsia="Times New Roman"/>
        </w:rPr>
        <w:t>1.</w:t>
      </w:r>
      <w:r w:rsidR="00FE5F8F">
        <w:rPr>
          <w:rFonts w:eastAsia="Times New Roman"/>
        </w:rPr>
        <w:t xml:space="preserve"> </w:t>
      </w:r>
      <w:r>
        <w:rPr>
          <w:rFonts w:eastAsia="Times New Roman"/>
        </w:rPr>
        <w:t>And it could under-estimate</w:t>
      </w:r>
      <w:r w:rsidRPr="00EE5554">
        <w:rPr>
          <w:rFonts w:eastAsia="Times New Roman"/>
        </w:rPr>
        <w:t xml:space="preserve"> </w:t>
      </w:r>
      <w:r>
        <w:rPr>
          <w:rFonts w:eastAsia="Times New Roman"/>
        </w:rPr>
        <w:t>RSSI up to 2.6 dB</w:t>
      </w:r>
      <w:r w:rsidR="000971A4">
        <w:rPr>
          <w:rFonts w:eastAsia="Times New Roman"/>
        </w:rPr>
        <w:t xml:space="preserve">, </w:t>
      </w:r>
      <w:r>
        <w:rPr>
          <w:rFonts w:eastAsia="Times New Roman"/>
        </w:rPr>
        <w:t>i.e. log(4/7.2)</w:t>
      </w:r>
      <w:r w:rsidR="000971A4">
        <w:rPr>
          <w:rFonts w:eastAsia="Times New Roman"/>
        </w:rPr>
        <w:t>,</w:t>
      </w:r>
      <w:r>
        <w:rPr>
          <w:rFonts w:eastAsia="Times New Roman"/>
        </w:rPr>
        <w:t xml:space="preserve"> as </w:t>
      </w:r>
      <w:r w:rsidR="00825307">
        <w:rPr>
          <w:rFonts w:eastAsia="Times New Roman"/>
        </w:rPr>
        <w:t xml:space="preserve">OCB of 4 </w:t>
      </w:r>
      <w:r>
        <w:rPr>
          <w:rFonts w:eastAsia="Times New Roman"/>
        </w:rPr>
        <w:t xml:space="preserve">MHz. </w:t>
      </w:r>
      <w:r w:rsidR="00FE5F8F">
        <w:rPr>
          <w:rFonts w:eastAsia="Times New Roman"/>
        </w:rPr>
        <w:t xml:space="preserve">   </w:t>
      </w:r>
    </w:p>
    <w:p w:rsidR="00F46762" w:rsidRDefault="00EE5554" w:rsidP="00EE5554">
      <w:pPr>
        <w:overflowPunct w:val="0"/>
        <w:autoSpaceDE w:val="0"/>
        <w:autoSpaceDN w:val="0"/>
        <w:adjustRightInd w:val="0"/>
        <w:jc w:val="center"/>
        <w:textAlignment w:val="baseline"/>
        <w:rPr>
          <w:rFonts w:eastAsia="Times New Roman"/>
        </w:rPr>
      </w:pPr>
      <w:r w:rsidRPr="00EE5554">
        <w:rPr>
          <w:rFonts w:eastAsia="Times New Roman"/>
          <w:noProof/>
          <w:lang w:eastAsia="zh-TW"/>
        </w:rPr>
        <w:drawing>
          <wp:inline distT="0" distB="0" distL="0" distR="0" wp14:anchorId="7BC94503" wp14:editId="73697BBF">
            <wp:extent cx="2809875" cy="263842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51530" cy="3962400"/>
                      <a:chOff x="762000" y="1676400"/>
                      <a:chExt cx="4151530" cy="3962400"/>
                    </a:xfrm>
                  </a:grpSpPr>
                  <a:grpSp>
                    <a:nvGrpSpPr>
                      <a:cNvPr id="32" name="Group 31"/>
                      <a:cNvGrpSpPr/>
                    </a:nvGrpSpPr>
                    <a:grpSpPr>
                      <a:xfrm>
                        <a:off x="762000" y="1676400"/>
                        <a:ext cx="4151530" cy="3962400"/>
                        <a:chOff x="762000" y="1676400"/>
                        <a:chExt cx="4151530" cy="3962400"/>
                      </a:xfrm>
                    </a:grpSpPr>
                    <a:cxnSp>
                      <a:nvCxnSpPr>
                        <a:cNvPr id="6" name="Straight Arrow Connector 5"/>
                        <a:cNvCxnSpPr/>
                      </a:nvCxnSpPr>
                      <a:spPr>
                        <a:xfrm>
                          <a:off x="1371600" y="1676400"/>
                          <a:ext cx="0" cy="3962400"/>
                        </a:xfrm>
                        <a:prstGeom prst="straightConnector1">
                          <a:avLst/>
                        </a:prstGeom>
                        <a:ln w="2540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7" name="Rectangle 6"/>
                        <a:cNvSpPr/>
                      </a:nvSpPr>
                      <a:spPr>
                        <a:xfrm rot="5400000">
                          <a:off x="520908" y="3289092"/>
                          <a:ext cx="851515"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20MHz</a:t>
                            </a:r>
                            <a:endParaRPr lang="en-US" dirty="0"/>
                          </a:p>
                        </a:txBody>
                        <a:useSpRect/>
                      </a:txSp>
                    </a:sp>
                    <a:sp>
                      <a:nvSpPr>
                        <a:cNvPr id="8" name="Rectangle 7"/>
                        <a:cNvSpPr/>
                      </a:nvSpPr>
                      <a:spPr>
                        <a:xfrm>
                          <a:off x="1524000" y="1676400"/>
                          <a:ext cx="228600" cy="3048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 name="Straight Arrow Connector 9"/>
                        <a:cNvCxnSpPr/>
                      </a:nvCxnSpPr>
                      <a:spPr>
                        <a:xfrm>
                          <a:off x="1905000" y="1676400"/>
                          <a:ext cx="0" cy="3048000"/>
                        </a:xfrm>
                        <a:prstGeom prst="straightConnector1">
                          <a:avLst/>
                        </a:prstGeom>
                        <a:ln w="2540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4" name="Rectangle 13"/>
                        <a:cNvSpPr/>
                      </a:nvSpPr>
                      <a:spPr>
                        <a:xfrm rot="5400000">
                          <a:off x="4025146" y="3285015"/>
                          <a:ext cx="1130438" cy="646331"/>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20 </a:t>
                            </a:r>
                            <a:r>
                              <a:rPr lang="en-US" dirty="0" err="1" smtClean="0"/>
                              <a:t>SSBs</a:t>
                            </a:r>
                            <a:r>
                              <a:rPr lang="en-US" dirty="0" smtClean="0"/>
                              <a:t> </a:t>
                            </a:r>
                          </a:p>
                          <a:p>
                            <a:r>
                              <a:rPr lang="en-US" dirty="0" smtClean="0"/>
                              <a:t>= 7.2 MHz</a:t>
                            </a:r>
                            <a:endParaRPr lang="en-US" dirty="0"/>
                          </a:p>
                        </a:txBody>
                        <a:useSpRect/>
                      </a:txSp>
                    </a:sp>
                    <a:cxnSp>
                      <a:nvCxnSpPr>
                        <a:cNvPr id="15" name="Straight Arrow Connector 14"/>
                        <a:cNvCxnSpPr/>
                      </a:nvCxnSpPr>
                      <a:spPr>
                        <a:xfrm>
                          <a:off x="4267200" y="2895600"/>
                          <a:ext cx="0" cy="1295400"/>
                        </a:xfrm>
                        <a:prstGeom prst="straightConnector1">
                          <a:avLst/>
                        </a:prstGeom>
                        <a:ln w="2540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19" name="Straight Connector 18"/>
                        <a:cNvCxnSpPr>
                          <a:endCxn id="13" idx="3"/>
                        </a:cNvCxnSpPr>
                      </a:nvCxnSpPr>
                      <a:spPr>
                        <a:xfrm>
                          <a:off x="1371600" y="3581400"/>
                          <a:ext cx="2743200" cy="0"/>
                        </a:xfrm>
                        <a:prstGeom prst="line">
                          <a:avLst/>
                        </a:prstGeom>
                        <a:ln>
                          <a:solidFill>
                            <a:schemeClr val="bg1">
                              <a:lumMod val="50000"/>
                            </a:schemeClr>
                          </a:solidFill>
                        </a:ln>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1371600" y="2971800"/>
                          <a:ext cx="2743200" cy="0"/>
                        </a:xfrm>
                        <a:prstGeom prst="line">
                          <a:avLst/>
                        </a:prstGeom>
                        <a:ln>
                          <a:solidFill>
                            <a:schemeClr val="bg1">
                              <a:lumMod val="50000"/>
                            </a:schemeClr>
                          </a:solidFill>
                        </a:ln>
                      </a:spPr>
                      <a:style>
                        <a:lnRef idx="1">
                          <a:schemeClr val="accent1"/>
                        </a:lnRef>
                        <a:fillRef idx="0">
                          <a:schemeClr val="accent1"/>
                        </a:fillRef>
                        <a:effectRef idx="0">
                          <a:schemeClr val="accent1"/>
                        </a:effectRef>
                        <a:fontRef idx="minor">
                          <a:schemeClr val="tx1"/>
                        </a:fontRef>
                      </a:style>
                    </a:cxnSp>
                    <a:cxnSp>
                      <a:nvCxnSpPr>
                        <a:cNvPr id="20" name="Straight Connector 19"/>
                        <a:cNvCxnSpPr/>
                      </a:nvCxnSpPr>
                      <a:spPr>
                        <a:xfrm>
                          <a:off x="1371600" y="4191000"/>
                          <a:ext cx="2743200" cy="0"/>
                        </a:xfrm>
                        <a:prstGeom prst="line">
                          <a:avLst/>
                        </a:prstGeom>
                        <a:ln>
                          <a:solidFill>
                            <a:schemeClr val="bg1">
                              <a:lumMod val="50000"/>
                            </a:schemeClr>
                          </a:solidFill>
                        </a:ln>
                      </a:spPr>
                      <a:style>
                        <a:lnRef idx="1">
                          <a:schemeClr val="accent1"/>
                        </a:lnRef>
                        <a:fillRef idx="0">
                          <a:schemeClr val="accent1"/>
                        </a:fillRef>
                        <a:effectRef idx="0">
                          <a:schemeClr val="accent1"/>
                        </a:effectRef>
                        <a:fontRef idx="minor">
                          <a:schemeClr val="tx1"/>
                        </a:fontRef>
                      </a:style>
                    </a:cxnSp>
                    <a:sp>
                      <a:nvSpPr>
                        <a:cNvPr id="9" name="Rectangle 8"/>
                        <a:cNvSpPr/>
                      </a:nvSpPr>
                      <a:spPr>
                        <a:xfrm rot="5400000">
                          <a:off x="1599359" y="3277441"/>
                          <a:ext cx="980614" cy="369332"/>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16 MHz</a:t>
                            </a:r>
                            <a:endParaRPr lang="en-US" dirty="0"/>
                          </a:p>
                        </a:txBody>
                        <a:useSpRect/>
                      </a:txSp>
                    </a:sp>
                    <a:cxnSp>
                      <a:nvCxnSpPr>
                        <a:cNvPr id="21" name="Straight Arrow Connector 20"/>
                        <a:cNvCxnSpPr/>
                      </a:nvCxnSpPr>
                      <a:spPr>
                        <a:xfrm>
                          <a:off x="3657600" y="3581400"/>
                          <a:ext cx="0" cy="609600"/>
                        </a:xfrm>
                        <a:prstGeom prst="straightConnector1">
                          <a:avLst/>
                        </a:prstGeom>
                        <a:ln w="12700">
                          <a:solidFill>
                            <a:schemeClr val="tx2"/>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26" name="Straight Arrow Connector 25"/>
                        <a:cNvCxnSpPr/>
                      </a:nvCxnSpPr>
                      <a:spPr>
                        <a:xfrm>
                          <a:off x="2438400" y="3581400"/>
                          <a:ext cx="0" cy="1143000"/>
                        </a:xfrm>
                        <a:prstGeom prst="straightConnector1">
                          <a:avLst/>
                        </a:prstGeom>
                        <a:ln w="12700">
                          <a:solidFill>
                            <a:schemeClr val="tx2"/>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3" name="Rectangle 12"/>
                        <a:cNvSpPr/>
                      </a:nvSpPr>
                      <a:spPr>
                        <a:xfrm>
                          <a:off x="3886200" y="2971800"/>
                          <a:ext cx="2286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ectangle 27"/>
                        <a:cNvSpPr/>
                      </a:nvSpPr>
                      <a:spPr>
                        <a:xfrm rot="5400000">
                          <a:off x="2970959" y="3734641"/>
                          <a:ext cx="980614" cy="369332"/>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3.6 MHz</a:t>
                            </a:r>
                            <a:endParaRPr lang="en-US" dirty="0"/>
                          </a:p>
                        </a:txBody>
                        <a:useSpRect/>
                      </a:txSp>
                    </a:sp>
                    <a:sp>
                      <a:nvSpPr>
                        <a:cNvPr id="29" name="Rectangle 28"/>
                        <a:cNvSpPr/>
                      </a:nvSpPr>
                      <a:spPr>
                        <a:xfrm rot="5400000">
                          <a:off x="2220627" y="4125627"/>
                          <a:ext cx="980614" cy="369332"/>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6 MHz</a:t>
                            </a:r>
                            <a:endParaRPr lang="en-US" dirty="0"/>
                          </a:p>
                        </a:txBody>
                        <a:useSpRect/>
                      </a:txSp>
                    </a:sp>
                  </a:grpSp>
                </lc:lockedCanvas>
              </a:graphicData>
            </a:graphic>
          </wp:inline>
        </w:drawing>
      </w:r>
    </w:p>
    <w:p w:rsidR="00EE5554" w:rsidRPr="00F74723" w:rsidRDefault="00EE5554" w:rsidP="00EE5554">
      <w:pPr>
        <w:pStyle w:val="af1"/>
        <w:jc w:val="center"/>
      </w:pPr>
      <w:r w:rsidRPr="00EE5554">
        <w:rPr>
          <w:sz w:val="22"/>
        </w:rPr>
        <w:t xml:space="preserve">Figure </w:t>
      </w:r>
      <w:r w:rsidR="002228FF" w:rsidRPr="00EE5554">
        <w:rPr>
          <w:sz w:val="22"/>
        </w:rPr>
        <w:fldChar w:fldCharType="begin"/>
      </w:r>
      <w:r w:rsidRPr="00EE5554">
        <w:rPr>
          <w:sz w:val="22"/>
        </w:rPr>
        <w:instrText xml:space="preserve"> SEQ Figure \* ARABIC </w:instrText>
      </w:r>
      <w:r w:rsidR="002228FF" w:rsidRPr="00EE5554">
        <w:rPr>
          <w:sz w:val="22"/>
        </w:rPr>
        <w:fldChar w:fldCharType="separate"/>
      </w:r>
      <w:r w:rsidR="000971A4">
        <w:rPr>
          <w:noProof/>
          <w:sz w:val="22"/>
        </w:rPr>
        <w:t>1</w:t>
      </w:r>
      <w:r w:rsidR="002228FF" w:rsidRPr="00EE5554">
        <w:rPr>
          <w:sz w:val="22"/>
        </w:rPr>
        <w:fldChar w:fldCharType="end"/>
      </w:r>
      <w:r w:rsidRPr="00EE5554">
        <w:rPr>
          <w:sz w:val="22"/>
        </w:rPr>
        <w:t xml:space="preserve"> OCB of 16MHz vs. RSSI Measurement BW of 7.2 MHz</w:t>
      </w:r>
    </w:p>
    <w:p w:rsidR="00F46762" w:rsidRDefault="00EE5554" w:rsidP="00117729">
      <w:pPr>
        <w:overflowPunct w:val="0"/>
        <w:autoSpaceDE w:val="0"/>
        <w:autoSpaceDN w:val="0"/>
        <w:adjustRightInd w:val="0"/>
        <w:jc w:val="both"/>
        <w:textAlignment w:val="baseline"/>
        <w:rPr>
          <w:rFonts w:eastAsia="Times New Roman"/>
        </w:rPr>
      </w:pPr>
      <w:r>
        <w:rPr>
          <w:rFonts w:eastAsia="Times New Roman"/>
        </w:rPr>
        <w:t>Similarly, at</w:t>
      </w:r>
      <w:r w:rsidR="003D55D6">
        <w:rPr>
          <w:rFonts w:eastAsia="Times New Roman"/>
        </w:rPr>
        <w:t xml:space="preserve"> SCS of 15 </w:t>
      </w:r>
      <w:r>
        <w:rPr>
          <w:rFonts w:eastAsia="Times New Roman"/>
        </w:rPr>
        <w:t xml:space="preserve">kHz, the SSB BW is 3.6 MHz, and it will not under estimate RSSI as OCB of 16 MHz, by assuming the measurement BW is centered on the 20 MHz raster. As OCB of 4 MHz, it </w:t>
      </w:r>
      <w:r w:rsidR="00117729">
        <w:rPr>
          <w:rFonts w:eastAsia="Times New Roman"/>
        </w:rPr>
        <w:t xml:space="preserve">will not under estimate </w:t>
      </w:r>
      <w:r>
        <w:rPr>
          <w:rFonts w:eastAsia="Times New Roman"/>
        </w:rPr>
        <w:t>RSSI</w:t>
      </w:r>
      <w:r w:rsidR="000971A4">
        <w:rPr>
          <w:rFonts w:eastAsia="Times New Roman"/>
        </w:rPr>
        <w:t xml:space="preserve">, </w:t>
      </w:r>
      <w:r w:rsidR="00117729">
        <w:rPr>
          <w:rFonts w:eastAsia="Times New Roman"/>
        </w:rPr>
        <w:t xml:space="preserve">even in the case that OCB is placed on the </w:t>
      </w:r>
      <w:r w:rsidR="00E966D6">
        <w:rPr>
          <w:rFonts w:eastAsia="Times New Roman"/>
        </w:rPr>
        <w:t>edge</w:t>
      </w:r>
      <w:r w:rsidR="00117729">
        <w:rPr>
          <w:rFonts w:eastAsia="Times New Roman"/>
        </w:rPr>
        <w:t xml:space="preserve"> of NCB, </w:t>
      </w:r>
      <w:r>
        <w:rPr>
          <w:rFonts w:eastAsia="Times New Roman"/>
        </w:rPr>
        <w:t xml:space="preserve">as illustrated in Figure 2. </w:t>
      </w:r>
    </w:p>
    <w:p w:rsidR="00117729" w:rsidRDefault="00117729" w:rsidP="00117729">
      <w:pPr>
        <w:overflowPunct w:val="0"/>
        <w:autoSpaceDE w:val="0"/>
        <w:autoSpaceDN w:val="0"/>
        <w:adjustRightInd w:val="0"/>
        <w:jc w:val="center"/>
        <w:textAlignment w:val="baseline"/>
        <w:rPr>
          <w:rFonts w:eastAsia="Times New Roman"/>
        </w:rPr>
      </w:pPr>
      <w:r>
        <w:rPr>
          <w:rFonts w:eastAsia="Times New Roman"/>
          <w:noProof/>
          <w:lang w:eastAsia="zh-TW"/>
        </w:rPr>
        <w:drawing>
          <wp:inline distT="0" distB="0" distL="0" distR="0" wp14:anchorId="30BD51BD" wp14:editId="69F5832B">
            <wp:extent cx="2769235" cy="221742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9244" cy="2233442"/>
                    </a:xfrm>
                    <a:prstGeom prst="rect">
                      <a:avLst/>
                    </a:prstGeom>
                    <a:noFill/>
                  </pic:spPr>
                </pic:pic>
              </a:graphicData>
            </a:graphic>
          </wp:inline>
        </w:drawing>
      </w:r>
    </w:p>
    <w:p w:rsidR="000971A4" w:rsidRPr="00F74723" w:rsidRDefault="00F46762" w:rsidP="000971A4">
      <w:pPr>
        <w:pStyle w:val="af1"/>
        <w:jc w:val="center"/>
      </w:pPr>
      <w:r>
        <w:rPr>
          <w:rFonts w:eastAsia="Times New Roman"/>
        </w:rPr>
        <w:t xml:space="preserve"> </w:t>
      </w:r>
      <w:r w:rsidR="000971A4" w:rsidRPr="00EE5554">
        <w:rPr>
          <w:sz w:val="22"/>
        </w:rPr>
        <w:t xml:space="preserve">Figure </w:t>
      </w:r>
      <w:r w:rsidR="002228FF" w:rsidRPr="00EE5554">
        <w:rPr>
          <w:sz w:val="22"/>
        </w:rPr>
        <w:fldChar w:fldCharType="begin"/>
      </w:r>
      <w:r w:rsidR="000971A4" w:rsidRPr="00EE5554">
        <w:rPr>
          <w:sz w:val="22"/>
        </w:rPr>
        <w:instrText xml:space="preserve"> SEQ Figure \* ARABIC </w:instrText>
      </w:r>
      <w:r w:rsidR="002228FF" w:rsidRPr="00EE5554">
        <w:rPr>
          <w:sz w:val="22"/>
        </w:rPr>
        <w:fldChar w:fldCharType="separate"/>
      </w:r>
      <w:r w:rsidR="000971A4">
        <w:rPr>
          <w:noProof/>
          <w:sz w:val="22"/>
        </w:rPr>
        <w:t>2</w:t>
      </w:r>
      <w:r w:rsidR="002228FF" w:rsidRPr="00EE5554">
        <w:rPr>
          <w:sz w:val="22"/>
        </w:rPr>
        <w:fldChar w:fldCharType="end"/>
      </w:r>
      <w:r w:rsidR="000971A4" w:rsidRPr="00EE5554">
        <w:rPr>
          <w:sz w:val="22"/>
        </w:rPr>
        <w:t xml:space="preserve"> OCB </w:t>
      </w:r>
      <w:r w:rsidR="000971A4">
        <w:rPr>
          <w:sz w:val="22"/>
        </w:rPr>
        <w:t xml:space="preserve">of 4 </w:t>
      </w:r>
      <w:r w:rsidR="000971A4" w:rsidRPr="00EE5554">
        <w:rPr>
          <w:sz w:val="22"/>
        </w:rPr>
        <w:t>MHz vs. RSSI Measurement BW</w:t>
      </w:r>
      <w:r w:rsidR="000971A4">
        <w:rPr>
          <w:sz w:val="22"/>
        </w:rPr>
        <w:t xml:space="preserve"> of 3.6</w:t>
      </w:r>
      <w:r w:rsidR="000971A4" w:rsidRPr="00EE5554">
        <w:rPr>
          <w:sz w:val="22"/>
        </w:rPr>
        <w:t xml:space="preserve"> MHz</w:t>
      </w:r>
    </w:p>
    <w:p w:rsidR="006C3A33" w:rsidRDefault="006C3A33" w:rsidP="000971A4">
      <w:pPr>
        <w:jc w:val="both"/>
        <w:rPr>
          <w:rFonts w:eastAsia="Times New Roman"/>
        </w:rPr>
      </w:pPr>
      <w:bookmarkStart w:id="22" w:name="_Ref37365086"/>
    </w:p>
    <w:p w:rsidR="000971A4" w:rsidRDefault="000971A4" w:rsidP="000971A4">
      <w:pPr>
        <w:jc w:val="both"/>
        <w:rPr>
          <w:b/>
        </w:rPr>
      </w:pPr>
      <w:r w:rsidRPr="00FE5F8F">
        <w:rPr>
          <w:rFonts w:eastAsia="SimSun" w:cs="Arial"/>
          <w:b/>
          <w:bCs/>
        </w:rPr>
        <w:t xml:space="preserve">Observation </w:t>
      </w:r>
      <w:r w:rsidR="002228FF" w:rsidRPr="00FE5F8F">
        <w:rPr>
          <w:rFonts w:eastAsia="SimSun" w:cs="Arial"/>
          <w:b/>
          <w:bCs/>
        </w:rPr>
        <w:fldChar w:fldCharType="begin"/>
      </w:r>
      <w:r w:rsidRPr="00FE5F8F">
        <w:rPr>
          <w:rFonts w:eastAsia="SimSun" w:cs="Arial"/>
          <w:b/>
          <w:bCs/>
        </w:rPr>
        <w:instrText xml:space="preserve"> SEQ Observation \* ARABIC </w:instrText>
      </w:r>
      <w:r w:rsidR="002228FF" w:rsidRPr="00FE5F8F">
        <w:rPr>
          <w:rFonts w:eastAsia="SimSun" w:cs="Arial"/>
          <w:b/>
          <w:bCs/>
        </w:rPr>
        <w:fldChar w:fldCharType="separate"/>
      </w:r>
      <w:r>
        <w:rPr>
          <w:rFonts w:eastAsia="SimSun" w:cs="Arial"/>
          <w:b/>
          <w:bCs/>
          <w:noProof/>
        </w:rPr>
        <w:t>2</w:t>
      </w:r>
      <w:r w:rsidR="002228FF" w:rsidRPr="00FE5F8F">
        <w:rPr>
          <w:rFonts w:eastAsia="SimSun" w:cs="Arial"/>
          <w:b/>
          <w:bCs/>
        </w:rPr>
        <w:fldChar w:fldCharType="end"/>
      </w:r>
      <w:r w:rsidRPr="00FE5F8F">
        <w:rPr>
          <w:rFonts w:eastAsia="SimSun" w:cs="Arial"/>
          <w:b/>
          <w:bCs/>
        </w:rPr>
        <w:t xml:space="preserve">: </w:t>
      </w:r>
      <w:r>
        <w:rPr>
          <w:rFonts w:eastAsia="Times New Roman"/>
          <w:b/>
        </w:rPr>
        <w:t xml:space="preserve">Measurement BW of 20MHz (Option 1) </w:t>
      </w:r>
      <w:r w:rsidR="00412903">
        <w:rPr>
          <w:rFonts w:eastAsia="Times New Roman"/>
          <w:b/>
        </w:rPr>
        <w:t xml:space="preserve">could suffer from under-estimating </w:t>
      </w:r>
      <w:r>
        <w:rPr>
          <w:rFonts w:eastAsia="Times New Roman"/>
          <w:b/>
        </w:rPr>
        <w:t>RSSI</w:t>
      </w:r>
      <w:r w:rsidR="00412903">
        <w:rPr>
          <w:rFonts w:eastAsia="Times New Roman"/>
          <w:b/>
        </w:rPr>
        <w:t>, co</w:t>
      </w:r>
      <w:r w:rsidR="00C05940">
        <w:rPr>
          <w:rFonts w:eastAsia="Times New Roman"/>
          <w:b/>
        </w:rPr>
        <w:t>mparing to measurement BW of 20 PRBs</w:t>
      </w:r>
      <w:r w:rsidR="00412903">
        <w:rPr>
          <w:rFonts w:eastAsia="Times New Roman"/>
          <w:b/>
        </w:rPr>
        <w:t xml:space="preserve"> (Option 2)</w:t>
      </w:r>
      <w:r>
        <w:rPr>
          <w:b/>
        </w:rPr>
        <w:t>.</w:t>
      </w:r>
      <w:bookmarkEnd w:id="22"/>
      <w:r>
        <w:rPr>
          <w:b/>
        </w:rPr>
        <w:t xml:space="preserve"> </w:t>
      </w:r>
    </w:p>
    <w:p w:rsidR="00412903" w:rsidRPr="00412903" w:rsidRDefault="00412903" w:rsidP="000971A4">
      <w:pPr>
        <w:jc w:val="both"/>
        <w:rPr>
          <w:rFonts w:eastAsia="Times New Roman"/>
        </w:rPr>
      </w:pPr>
      <w:r w:rsidRPr="00412903">
        <w:rPr>
          <w:rFonts w:eastAsia="Times New Roman"/>
        </w:rPr>
        <w:t xml:space="preserve">Besides, </w:t>
      </w:r>
      <w:r>
        <w:rPr>
          <w:rFonts w:eastAsia="Times New Roman"/>
        </w:rPr>
        <w:t>because wideband measurement will considerably increase UE’s measurement power and cost, it should allow narrow band measurement for RSSI as long as UE meet the corresponding RSSI accuracy requirement.</w:t>
      </w:r>
    </w:p>
    <w:p w:rsidR="00FA2619" w:rsidRPr="00412903" w:rsidRDefault="00FC4793" w:rsidP="00412903">
      <w:pPr>
        <w:pStyle w:val="af1"/>
        <w:jc w:val="both"/>
        <w:rPr>
          <w:rFonts w:ascii="Calibri" w:eastAsia="SimSun" w:hAnsi="Calibri" w:cs="Arial"/>
          <w:bCs/>
          <w:sz w:val="22"/>
          <w:szCs w:val="22"/>
        </w:rPr>
      </w:pPr>
      <w:bookmarkStart w:id="23" w:name="_Ref37365111"/>
      <w:bookmarkStart w:id="24" w:name="_Ref37021057"/>
      <w:r w:rsidRPr="00412903">
        <w:rPr>
          <w:rFonts w:ascii="Calibri" w:eastAsia="SimSun" w:hAnsi="Calibri" w:cs="Arial"/>
          <w:bCs/>
          <w:sz w:val="22"/>
          <w:szCs w:val="22"/>
        </w:rPr>
        <w:t xml:space="preserve">Proposal </w:t>
      </w:r>
      <w:r w:rsidR="002228FF" w:rsidRPr="00412903">
        <w:rPr>
          <w:rFonts w:ascii="Calibri" w:eastAsia="SimSun" w:hAnsi="Calibri" w:cs="Arial"/>
          <w:bCs/>
          <w:sz w:val="22"/>
          <w:szCs w:val="22"/>
        </w:rPr>
        <w:fldChar w:fldCharType="begin"/>
      </w:r>
      <w:r w:rsidRPr="00412903">
        <w:rPr>
          <w:rFonts w:ascii="Calibri" w:eastAsia="SimSun" w:hAnsi="Calibri" w:cs="Arial"/>
          <w:bCs/>
          <w:sz w:val="22"/>
          <w:szCs w:val="22"/>
        </w:rPr>
        <w:instrText xml:space="preserve"> SEQ Proposal \* ARABIC </w:instrText>
      </w:r>
      <w:r w:rsidR="002228FF" w:rsidRPr="00412903">
        <w:rPr>
          <w:rFonts w:ascii="Calibri" w:eastAsia="SimSun" w:hAnsi="Calibri" w:cs="Arial"/>
          <w:bCs/>
          <w:sz w:val="22"/>
          <w:szCs w:val="22"/>
        </w:rPr>
        <w:fldChar w:fldCharType="separate"/>
      </w:r>
      <w:r w:rsidR="00BF3A40">
        <w:rPr>
          <w:rFonts w:ascii="Calibri" w:eastAsia="SimSun" w:hAnsi="Calibri" w:cs="Arial"/>
          <w:bCs/>
          <w:noProof/>
          <w:sz w:val="22"/>
          <w:szCs w:val="22"/>
        </w:rPr>
        <w:t>1</w:t>
      </w:r>
      <w:r w:rsidR="002228FF" w:rsidRPr="00412903">
        <w:rPr>
          <w:rFonts w:ascii="Calibri" w:eastAsia="SimSun" w:hAnsi="Calibri" w:cs="Arial"/>
          <w:bCs/>
          <w:sz w:val="22"/>
          <w:szCs w:val="22"/>
        </w:rPr>
        <w:fldChar w:fldCharType="end"/>
      </w:r>
      <w:r w:rsidRPr="00412903">
        <w:rPr>
          <w:rFonts w:ascii="Calibri" w:eastAsia="SimSun" w:hAnsi="Calibri" w:cs="Arial"/>
          <w:bCs/>
          <w:sz w:val="22"/>
          <w:szCs w:val="22"/>
        </w:rPr>
        <w:t xml:space="preserve">: </w:t>
      </w:r>
      <w:r w:rsidR="00412903">
        <w:rPr>
          <w:rFonts w:ascii="Calibri" w:eastAsia="SimSun" w:hAnsi="Calibri" w:cs="Arial"/>
          <w:bCs/>
          <w:sz w:val="22"/>
          <w:szCs w:val="22"/>
        </w:rPr>
        <w:t>RSSI measurement BW is at least 20 PRBs, and the actual measurement BW is up to UE implementation.</w:t>
      </w:r>
      <w:bookmarkEnd w:id="23"/>
      <w:r w:rsidR="00412903">
        <w:rPr>
          <w:rFonts w:ascii="Calibri" w:eastAsia="SimSun" w:hAnsi="Calibri" w:cs="Arial"/>
          <w:bCs/>
          <w:sz w:val="22"/>
          <w:szCs w:val="22"/>
        </w:rPr>
        <w:t xml:space="preserve"> </w:t>
      </w:r>
      <w:r w:rsidR="00B866E8" w:rsidRPr="00166DD9">
        <w:rPr>
          <w:rFonts w:ascii="Calibri" w:eastAsia="SimSun" w:hAnsi="Calibri" w:cs="Arial"/>
          <w:bCs/>
          <w:sz w:val="22"/>
          <w:szCs w:val="22"/>
        </w:rPr>
        <w:t xml:space="preserve"> </w:t>
      </w:r>
      <w:bookmarkEnd w:id="24"/>
    </w:p>
    <w:p w:rsidR="00BF3A40" w:rsidRDefault="00BF3A40">
      <w:pPr>
        <w:spacing w:after="0" w:line="240" w:lineRule="auto"/>
        <w:rPr>
          <w:rFonts w:ascii="Calibri" w:eastAsia="SimSun" w:hAnsi="Calibri" w:cs="Times New Roman"/>
          <w:sz w:val="36"/>
          <w:szCs w:val="20"/>
          <w:lang w:val="en-GB" w:eastAsia="en-US"/>
        </w:rPr>
      </w:pPr>
      <w:r>
        <w:rPr>
          <w:rFonts w:ascii="Calibri" w:hAnsi="Calibri"/>
        </w:rPr>
        <w:br w:type="page"/>
      </w:r>
    </w:p>
    <w:p w:rsidR="00412903" w:rsidRPr="00342381" w:rsidRDefault="00412903" w:rsidP="00412903">
      <w:pPr>
        <w:pStyle w:val="1"/>
        <w:numPr>
          <w:ilvl w:val="0"/>
          <w:numId w:val="1"/>
        </w:numPr>
        <w:rPr>
          <w:rFonts w:ascii="Calibri" w:hAnsi="Calibri"/>
        </w:rPr>
      </w:pPr>
      <w:r>
        <w:rPr>
          <w:rFonts w:ascii="Calibri" w:hAnsi="Calibri"/>
        </w:rPr>
        <w:t>RSSI measurement period</w:t>
      </w:r>
    </w:p>
    <w:p w:rsidR="00C01068" w:rsidRDefault="00BF3A40" w:rsidP="00FA2619">
      <w:pPr>
        <w:spacing w:after="0" w:line="240" w:lineRule="auto"/>
      </w:pPr>
      <w:r>
        <w:t>Regarding RSSI measurement period, the following issues are for further discussion</w:t>
      </w:r>
      <w:r w:rsidR="00C01068">
        <w:t xml:space="preserve"> [1]</w:t>
      </w:r>
      <w:r>
        <w:t>.</w:t>
      </w:r>
    </w:p>
    <w:p w:rsidR="00C01068" w:rsidRDefault="00C01068" w:rsidP="00FA2619">
      <w:pPr>
        <w:spacing w:after="0" w:line="240" w:lineRule="auto"/>
      </w:pPr>
    </w:p>
    <w:p w:rsidR="00C01068" w:rsidRDefault="009C1FE8" w:rsidP="00FA2619">
      <w:pPr>
        <w:spacing w:after="0" w:line="240" w:lineRule="auto"/>
      </w:pPr>
      <w:r>
        <w:pict w14:anchorId="2CC62E9C">
          <v:shape id="_x0000_s1026" type="#_x0000_t202" style="width:477.9pt;height:338.75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margin;mso-height-relative:margin;v-text-anchor:top">
            <v:textbox style="mso-next-textbox:#_x0000_s1026">
              <w:txbxContent>
                <w:p w:rsidR="002228FF" w:rsidRPr="00BF3A40" w:rsidRDefault="00175A4B" w:rsidP="00BF3A40">
                  <w:pPr>
                    <w:numPr>
                      <w:ilvl w:val="0"/>
                      <w:numId w:val="14"/>
                    </w:numPr>
                    <w:rPr>
                      <w:lang w:eastAsia="en-US"/>
                    </w:rPr>
                  </w:pPr>
                  <w:r w:rsidRPr="00BF3A40">
                    <w:rPr>
                      <w:lang w:val="da-DK" w:eastAsia="en-US"/>
                    </w:rPr>
                    <w:t xml:space="preserve">Proposal discussed during the meeting: </w:t>
                  </w:r>
                </w:p>
                <w:p w:rsidR="002228FF" w:rsidRPr="00BF3A40" w:rsidRDefault="00175A4B" w:rsidP="00BF3A40">
                  <w:pPr>
                    <w:numPr>
                      <w:ilvl w:val="2"/>
                      <w:numId w:val="14"/>
                    </w:numPr>
                    <w:rPr>
                      <w:lang w:eastAsia="en-US"/>
                    </w:rPr>
                  </w:pPr>
                  <w:r w:rsidRPr="00BF3A40">
                    <w:rPr>
                      <w:lang w:val="en-GB" w:eastAsia="en-US"/>
                    </w:rPr>
                    <w:t>The RSSI and CO measurement periods depend on:</w:t>
                  </w:r>
                  <w:r w:rsidRPr="00BF3A40">
                    <w:rPr>
                      <w:lang w:val="da-DK" w:eastAsia="en-US"/>
                    </w:rPr>
                    <w:t xml:space="preserve"> </w:t>
                  </w:r>
                </w:p>
                <w:p w:rsidR="002228FF" w:rsidRPr="00BF3A40" w:rsidRDefault="00175A4B" w:rsidP="00BF3A40">
                  <w:pPr>
                    <w:numPr>
                      <w:ilvl w:val="3"/>
                      <w:numId w:val="14"/>
                    </w:numPr>
                    <w:rPr>
                      <w:lang w:eastAsia="en-US"/>
                    </w:rPr>
                  </w:pPr>
                  <w:r w:rsidRPr="00BF3A40">
                    <w:rPr>
                      <w:lang w:val="en-GB" w:eastAsia="en-US"/>
                    </w:rPr>
                    <w:t>max(reportInterval, rmtc-Period) in non-DRX when measurement gaps are not required,</w:t>
                  </w:r>
                  <w:r w:rsidRPr="00BF3A40">
                    <w:rPr>
                      <w:lang w:val="da-DK" w:eastAsia="en-US"/>
                    </w:rPr>
                    <w:t xml:space="preserve"> </w:t>
                  </w:r>
                </w:p>
                <w:p w:rsidR="002228FF" w:rsidRPr="00BF3A40" w:rsidRDefault="00175A4B" w:rsidP="00BF3A40">
                  <w:pPr>
                    <w:numPr>
                      <w:ilvl w:val="3"/>
                      <w:numId w:val="14"/>
                    </w:numPr>
                    <w:rPr>
                      <w:lang w:eastAsia="en-US"/>
                    </w:rPr>
                  </w:pPr>
                  <w:r w:rsidRPr="00BF3A40">
                    <w:rPr>
                      <w:lang w:val="en-GB" w:eastAsia="en-US"/>
                    </w:rPr>
                    <w:t>max(reportInterval, rmtc-Period, DRX) in DRX when measurement gaps are not required, or</w:t>
                  </w:r>
                  <w:r w:rsidRPr="00BF3A40">
                    <w:rPr>
                      <w:lang w:val="da-DK" w:eastAsia="en-US"/>
                    </w:rPr>
                    <w:t xml:space="preserve"> </w:t>
                  </w:r>
                </w:p>
                <w:p w:rsidR="002228FF" w:rsidRPr="00BF3A40" w:rsidRDefault="00175A4B" w:rsidP="00BF3A40">
                  <w:pPr>
                    <w:numPr>
                      <w:ilvl w:val="3"/>
                      <w:numId w:val="14"/>
                    </w:numPr>
                    <w:rPr>
                      <w:lang w:eastAsia="en-US"/>
                    </w:rPr>
                  </w:pPr>
                  <w:r w:rsidRPr="00BF3A40">
                    <w:rPr>
                      <w:lang w:val="en-GB" w:eastAsia="en-US"/>
                    </w:rPr>
                    <w:t>FFS: max(reportInterval, rmtc-Period, MGRP and gap sharing) in DRX when measurement gaps are required.</w:t>
                  </w:r>
                  <w:r w:rsidRPr="00BF3A40">
                    <w:rPr>
                      <w:lang w:val="da-DK" w:eastAsia="en-US"/>
                    </w:rPr>
                    <w:t xml:space="preserve"> </w:t>
                  </w:r>
                </w:p>
                <w:p w:rsidR="002228FF" w:rsidRPr="00BF3A40" w:rsidRDefault="00175A4B" w:rsidP="00BF3A40">
                  <w:pPr>
                    <w:numPr>
                      <w:ilvl w:val="2"/>
                      <w:numId w:val="14"/>
                    </w:numPr>
                    <w:rPr>
                      <w:lang w:eastAsia="en-US"/>
                    </w:rPr>
                  </w:pPr>
                  <w:r w:rsidRPr="00BF3A40">
                    <w:rPr>
                      <w:lang w:val="en-GB" w:eastAsia="en-US"/>
                    </w:rPr>
                    <w:t>For intra-frequency measurements:</w:t>
                  </w:r>
                  <w:r w:rsidRPr="00BF3A40">
                    <w:rPr>
                      <w:lang w:val="da-DK" w:eastAsia="en-US"/>
                    </w:rPr>
                    <w:t xml:space="preserve"> </w:t>
                  </w:r>
                </w:p>
                <w:p w:rsidR="002228FF" w:rsidRPr="00BF3A40" w:rsidRDefault="00175A4B" w:rsidP="00BF3A40">
                  <w:pPr>
                    <w:numPr>
                      <w:ilvl w:val="3"/>
                      <w:numId w:val="14"/>
                    </w:numPr>
                    <w:rPr>
                      <w:lang w:eastAsia="en-US"/>
                    </w:rPr>
                  </w:pPr>
                  <w:r w:rsidRPr="00BF3A40">
                    <w:rPr>
                      <w:lang w:val="en-GB" w:eastAsia="en-US"/>
                    </w:rPr>
                    <w:t>In wideband operation, whether to consider the number of measurement objects (</w:t>
                  </w:r>
                  <w:r w:rsidRPr="00BF3A40">
                    <w:rPr>
                      <w:lang w:eastAsia="en-US"/>
                    </w:rPr>
                    <w:t>N</w:t>
                  </w:r>
                  <w:r w:rsidRPr="00BF3A40">
                    <w:rPr>
                      <w:vertAlign w:val="subscript"/>
                      <w:lang w:eastAsia="en-US"/>
                    </w:rPr>
                    <w:t>intra-MO</w:t>
                  </w:r>
                  <w:r w:rsidRPr="00BF3A40">
                    <w:rPr>
                      <w:lang w:val="en-GB" w:eastAsia="en-US"/>
                    </w:rPr>
                    <w:t>) in the measurement period, in case there are multiple intra-frequency measurement objects configured.</w:t>
                  </w:r>
                  <w:r w:rsidRPr="00BF3A40">
                    <w:rPr>
                      <w:lang w:val="da-DK" w:eastAsia="en-US"/>
                    </w:rPr>
                    <w:t xml:space="preserve"> </w:t>
                  </w:r>
                </w:p>
                <w:p w:rsidR="002228FF" w:rsidRPr="00BF3A40" w:rsidRDefault="00175A4B" w:rsidP="00BF3A40">
                  <w:pPr>
                    <w:numPr>
                      <w:ilvl w:val="2"/>
                      <w:numId w:val="14"/>
                    </w:numPr>
                    <w:rPr>
                      <w:lang w:eastAsia="en-US"/>
                    </w:rPr>
                  </w:pPr>
                  <w:r w:rsidRPr="00BF3A40">
                    <w:rPr>
                      <w:lang w:val="en-GB" w:eastAsia="en-US"/>
                    </w:rPr>
                    <w:t>for inter-frequency measurements:</w:t>
                  </w:r>
                  <w:r w:rsidRPr="00BF3A40">
                    <w:rPr>
                      <w:lang w:val="da-DK" w:eastAsia="en-US"/>
                    </w:rPr>
                    <w:t xml:space="preserve"> </w:t>
                  </w:r>
                </w:p>
                <w:p w:rsidR="002228FF" w:rsidRPr="00BF3A40" w:rsidRDefault="00175A4B" w:rsidP="00BF3A40">
                  <w:pPr>
                    <w:numPr>
                      <w:ilvl w:val="3"/>
                      <w:numId w:val="14"/>
                    </w:numPr>
                    <w:rPr>
                      <w:lang w:eastAsia="en-US"/>
                    </w:rPr>
                  </w:pPr>
                  <w:r w:rsidRPr="00BF3A40">
                    <w:rPr>
                      <w:lang w:val="en-GB" w:eastAsia="en-US"/>
                    </w:rPr>
                    <w:t>Whether to consider the number of measurement reports (</w:t>
                  </w:r>
                  <w:r w:rsidRPr="00BF3A40">
                    <w:rPr>
                      <w:lang w:eastAsia="en-US"/>
                    </w:rPr>
                    <w:t>N</w:t>
                  </w:r>
                  <w:r w:rsidRPr="00BF3A40">
                    <w:rPr>
                      <w:vertAlign w:val="subscript"/>
                      <w:lang w:eastAsia="en-US"/>
                    </w:rPr>
                    <w:t>inter-MO</w:t>
                  </w:r>
                  <w:r w:rsidRPr="00BF3A40">
                    <w:rPr>
                      <w:lang w:eastAsia="en-US"/>
                    </w:rPr>
                    <w:t>) and N</w:t>
                  </w:r>
                  <w:r w:rsidRPr="00BF3A40">
                    <w:rPr>
                      <w:vertAlign w:val="subscript"/>
                      <w:lang w:eastAsia="en-US"/>
                    </w:rPr>
                    <w:t>freq</w:t>
                  </w:r>
                  <w:r w:rsidRPr="00BF3A40">
                    <w:rPr>
                      <w:lang w:eastAsia="en-US"/>
                    </w:rPr>
                    <w:t xml:space="preserve"> in the measurement period.</w:t>
                  </w:r>
                  <w:r w:rsidRPr="00BF3A40">
                    <w:rPr>
                      <w:lang w:val="da-DK" w:eastAsia="en-US"/>
                    </w:rPr>
                    <w:t xml:space="preserve"> </w:t>
                  </w:r>
                </w:p>
                <w:p w:rsidR="002228FF" w:rsidRPr="00BF3A40" w:rsidRDefault="00175A4B" w:rsidP="00BF3A40">
                  <w:pPr>
                    <w:numPr>
                      <w:ilvl w:val="2"/>
                      <w:numId w:val="14"/>
                    </w:numPr>
                    <w:rPr>
                      <w:lang w:eastAsia="en-US"/>
                    </w:rPr>
                  </w:pPr>
                  <w:r w:rsidRPr="00BF3A40">
                    <w:rPr>
                      <w:lang w:eastAsia="en-US"/>
                    </w:rPr>
                    <w:t>how to consider the sharing factor CSSF, and the lower bound R15 L3 measurements</w:t>
                  </w:r>
                  <w:r w:rsidRPr="00BF3A40">
                    <w:rPr>
                      <w:lang w:val="da-DK" w:eastAsia="en-US"/>
                    </w:rPr>
                    <w:t xml:space="preserve"> </w:t>
                  </w:r>
                </w:p>
                <w:p w:rsidR="00BF3A40" w:rsidRPr="00D22F08" w:rsidRDefault="00BF3A40" w:rsidP="00BF3A40"/>
              </w:txbxContent>
            </v:textbox>
            <w10:anchorlock/>
          </v:shape>
        </w:pict>
      </w:r>
    </w:p>
    <w:p w:rsidR="00C01068" w:rsidRDefault="00C01068" w:rsidP="00FA2619">
      <w:pPr>
        <w:spacing w:after="0" w:line="240" w:lineRule="auto"/>
      </w:pPr>
    </w:p>
    <w:p w:rsidR="00C01068" w:rsidRDefault="00C01068" w:rsidP="00FA2619">
      <w:pPr>
        <w:spacing w:after="0" w:line="240" w:lineRule="auto"/>
      </w:pPr>
    </w:p>
    <w:p w:rsidR="00C57B35" w:rsidRDefault="00C57B35" w:rsidP="00C57B35">
      <w:pPr>
        <w:jc w:val="both"/>
        <w:rPr>
          <w:lang w:val="en-GB" w:eastAsia="en-US"/>
        </w:rPr>
      </w:pPr>
      <w:r>
        <w:t xml:space="preserve">In NR, CSSF is specified for </w:t>
      </w:r>
      <w:r>
        <w:rPr>
          <w:lang w:val="en-GB" w:eastAsia="en-US"/>
        </w:rPr>
        <w:t>intra</w:t>
      </w:r>
      <w:r w:rsidRPr="00BF3A40">
        <w:rPr>
          <w:lang w:val="en-GB" w:eastAsia="en-US"/>
        </w:rPr>
        <w:t>-frequency</w:t>
      </w:r>
      <w:r>
        <w:rPr>
          <w:lang w:val="en-GB" w:eastAsia="en-US"/>
        </w:rPr>
        <w:t xml:space="preserve"> and inter-frequency </w:t>
      </w:r>
      <w:r w:rsidRPr="00C57B35">
        <w:rPr>
          <w:lang w:val="en-GB" w:eastAsia="en-US"/>
        </w:rPr>
        <w:t xml:space="preserve">measurement. Following the same principle as R15, </w:t>
      </w:r>
      <w:r w:rsidRPr="00C57B35">
        <w:t xml:space="preserve">the measurement period should be scaled up by </w:t>
      </w:r>
      <w:r w:rsidRPr="00C57B35">
        <w:rPr>
          <w:lang w:val="en-GB" w:eastAsia="en-US"/>
        </w:rPr>
        <w:t>the CSSF of this frequency layer.</w:t>
      </w:r>
    </w:p>
    <w:p w:rsidR="00C57B35" w:rsidRPr="00C57B35" w:rsidRDefault="00C57B35" w:rsidP="00C57B35">
      <w:pPr>
        <w:pStyle w:val="af1"/>
        <w:jc w:val="both"/>
        <w:rPr>
          <w:rFonts w:ascii="Calibri" w:eastAsia="SimSun" w:hAnsi="Calibri" w:cs="Arial"/>
          <w:bCs/>
          <w:sz w:val="22"/>
          <w:szCs w:val="22"/>
        </w:rPr>
      </w:pPr>
      <w:bookmarkStart w:id="25" w:name="_Ref37429010"/>
      <w:r w:rsidRPr="00C57B35">
        <w:rPr>
          <w:rFonts w:ascii="Calibri" w:eastAsia="SimSun" w:hAnsi="Calibri" w:cs="Arial"/>
          <w:bCs/>
          <w:sz w:val="22"/>
          <w:szCs w:val="22"/>
        </w:rPr>
        <w:t xml:space="preserve">Proposal </w:t>
      </w:r>
      <w:r w:rsidRPr="00C57B35">
        <w:rPr>
          <w:rFonts w:ascii="Calibri" w:eastAsia="SimSun" w:hAnsi="Calibri" w:cs="Arial"/>
          <w:bCs/>
          <w:sz w:val="22"/>
          <w:szCs w:val="22"/>
        </w:rPr>
        <w:fldChar w:fldCharType="begin"/>
      </w:r>
      <w:r w:rsidRPr="00C57B35">
        <w:rPr>
          <w:rFonts w:ascii="Calibri" w:eastAsia="SimSun" w:hAnsi="Calibri" w:cs="Arial"/>
          <w:bCs/>
          <w:sz w:val="22"/>
          <w:szCs w:val="22"/>
        </w:rPr>
        <w:instrText xml:space="preserve"> SEQ Proposal \* ARABIC </w:instrText>
      </w:r>
      <w:r w:rsidRPr="00C57B35">
        <w:rPr>
          <w:rFonts w:ascii="Calibri" w:eastAsia="SimSun" w:hAnsi="Calibri" w:cs="Arial"/>
          <w:bCs/>
          <w:sz w:val="22"/>
          <w:szCs w:val="22"/>
        </w:rPr>
        <w:fldChar w:fldCharType="separate"/>
      </w:r>
      <w:r w:rsidRPr="00C57B35">
        <w:rPr>
          <w:rFonts w:ascii="Calibri" w:eastAsia="SimSun" w:hAnsi="Calibri" w:cs="Arial"/>
          <w:bCs/>
          <w:noProof/>
          <w:sz w:val="22"/>
          <w:szCs w:val="22"/>
        </w:rPr>
        <w:t>2</w:t>
      </w:r>
      <w:r w:rsidRPr="00C57B35">
        <w:rPr>
          <w:rFonts w:ascii="Calibri" w:eastAsia="SimSun" w:hAnsi="Calibri" w:cs="Arial"/>
          <w:bCs/>
          <w:sz w:val="22"/>
          <w:szCs w:val="22"/>
        </w:rPr>
        <w:fldChar w:fldCharType="end"/>
      </w:r>
      <w:r w:rsidRPr="00C57B35">
        <w:rPr>
          <w:rFonts w:ascii="Calibri" w:eastAsia="SimSun" w:hAnsi="Calibri" w:cs="Arial"/>
          <w:bCs/>
          <w:sz w:val="22"/>
          <w:szCs w:val="22"/>
        </w:rPr>
        <w:t xml:space="preserve">: </w:t>
      </w:r>
      <w:r w:rsidRPr="00C57B35">
        <w:rPr>
          <w:sz w:val="22"/>
          <w:szCs w:val="22"/>
          <w:lang w:val="en-GB" w:eastAsia="en-US"/>
        </w:rPr>
        <w:t>RSSI</w:t>
      </w:r>
      <w:r w:rsidRPr="00C57B35">
        <w:rPr>
          <w:sz w:val="22"/>
          <w:szCs w:val="22"/>
        </w:rPr>
        <w:t xml:space="preserve"> measurement period is scaled up by </w:t>
      </w:r>
      <w:r w:rsidRPr="00C57B35">
        <w:rPr>
          <w:sz w:val="22"/>
          <w:szCs w:val="22"/>
          <w:lang w:val="en-GB" w:eastAsia="en-US"/>
        </w:rPr>
        <w:t xml:space="preserve">CSSF of this frequency layer, </w:t>
      </w:r>
      <w:r w:rsidRPr="00C57B35">
        <w:rPr>
          <w:sz w:val="22"/>
          <w:szCs w:val="22"/>
        </w:rPr>
        <w:t xml:space="preserve">for both </w:t>
      </w:r>
      <w:r w:rsidRPr="00C57B35">
        <w:rPr>
          <w:sz w:val="22"/>
          <w:szCs w:val="22"/>
          <w:lang w:val="en-GB" w:eastAsia="en-US"/>
        </w:rPr>
        <w:t>intra-frequency measurements and inter-frequency measurements.</w:t>
      </w:r>
      <w:bookmarkEnd w:id="25"/>
    </w:p>
    <w:p w:rsidR="00C62E71" w:rsidRDefault="00C57B35" w:rsidP="00C57B35">
      <w:pPr>
        <w:jc w:val="both"/>
      </w:pPr>
      <w:r>
        <w:rPr>
          <w:lang w:eastAsia="en-US"/>
        </w:rPr>
        <w:t xml:space="preserve">In addition, </w:t>
      </w:r>
      <w:r>
        <w:t>t</w:t>
      </w:r>
      <w:r w:rsidRPr="00DD3199">
        <w:t>he CSSF values are categorized into CSSF</w:t>
      </w:r>
      <w:r w:rsidRPr="00DD3199">
        <w:rPr>
          <w:vertAlign w:val="subscript"/>
        </w:rPr>
        <w:t xml:space="preserve">outside_gap,i </w:t>
      </w:r>
      <w:r w:rsidRPr="00DD3199">
        <w:rPr>
          <w:rFonts w:eastAsia="Times New Roman"/>
        </w:rPr>
        <w:t>and</w:t>
      </w:r>
      <w:r w:rsidRPr="00DD3199">
        <w:rPr>
          <w:i/>
        </w:rPr>
        <w:t xml:space="preserve"> </w:t>
      </w:r>
      <w:r w:rsidRPr="00DD3199">
        <w:t>CSSF</w:t>
      </w:r>
      <w:r w:rsidRPr="00DD3199">
        <w:rPr>
          <w:vertAlign w:val="subscript"/>
        </w:rPr>
        <w:t>within_gap,i</w:t>
      </w:r>
      <w:r w:rsidRPr="00DD3199">
        <w:t xml:space="preserve">, </w:t>
      </w:r>
      <w:r>
        <w:t xml:space="preserve">regard whether the gap is required. </w:t>
      </w:r>
      <w:r w:rsidR="00C62E71">
        <w:t xml:space="preserve">For inter-frequency measurement, gap is required, and the </w:t>
      </w:r>
      <w:r w:rsidR="00C62E71" w:rsidRPr="00DD3199">
        <w:t>CSSF</w:t>
      </w:r>
      <w:r w:rsidR="00C62E71" w:rsidRPr="00DD3199">
        <w:rPr>
          <w:vertAlign w:val="subscript"/>
        </w:rPr>
        <w:t>within_gap</w:t>
      </w:r>
      <w:r w:rsidR="00C62E71">
        <w:rPr>
          <w:vertAlign w:val="subscript"/>
        </w:rPr>
        <w:t>,i</w:t>
      </w:r>
      <w:r w:rsidR="00C62E71">
        <w:t xml:space="preserve"> should be applied for RSSI measurement</w:t>
      </w:r>
      <w:r w:rsidR="00C62E71">
        <w:t xml:space="preserve">. For intra-frequency measurement, more discussion is needed by considering the relationship between active BWP and the RBs measured for RSSI. </w:t>
      </w:r>
    </w:p>
    <w:p w:rsidR="00C57B35" w:rsidRPr="00C57B35" w:rsidRDefault="00C57B35" w:rsidP="00C57B35">
      <w:pPr>
        <w:pStyle w:val="af1"/>
        <w:jc w:val="both"/>
        <w:rPr>
          <w:rFonts w:ascii="Calibri" w:eastAsia="SimSun" w:hAnsi="Calibri" w:cs="Arial"/>
          <w:bCs/>
          <w:sz w:val="22"/>
          <w:szCs w:val="22"/>
        </w:rPr>
      </w:pPr>
      <w:bookmarkStart w:id="26" w:name="_Ref37429013"/>
      <w:r w:rsidRPr="00C57B35">
        <w:rPr>
          <w:rFonts w:ascii="Calibri" w:eastAsia="SimSun" w:hAnsi="Calibri" w:cs="Arial"/>
          <w:bCs/>
          <w:sz w:val="22"/>
          <w:szCs w:val="22"/>
        </w:rPr>
        <w:t xml:space="preserve">Proposal </w:t>
      </w:r>
      <w:r w:rsidRPr="00C57B35">
        <w:rPr>
          <w:rFonts w:ascii="Calibri" w:eastAsia="SimSun" w:hAnsi="Calibri" w:cs="Arial"/>
          <w:bCs/>
          <w:sz w:val="22"/>
          <w:szCs w:val="22"/>
        </w:rPr>
        <w:fldChar w:fldCharType="begin"/>
      </w:r>
      <w:r w:rsidRPr="00C57B35">
        <w:rPr>
          <w:rFonts w:ascii="Calibri" w:eastAsia="SimSun" w:hAnsi="Calibri" w:cs="Arial"/>
          <w:bCs/>
          <w:sz w:val="22"/>
          <w:szCs w:val="22"/>
        </w:rPr>
        <w:instrText xml:space="preserve"> SEQ Proposal \* ARABIC </w:instrText>
      </w:r>
      <w:r w:rsidRPr="00C57B35">
        <w:rPr>
          <w:rFonts w:ascii="Calibri" w:eastAsia="SimSun" w:hAnsi="Calibri" w:cs="Arial"/>
          <w:bCs/>
          <w:sz w:val="22"/>
          <w:szCs w:val="22"/>
        </w:rPr>
        <w:fldChar w:fldCharType="separate"/>
      </w:r>
      <w:r w:rsidR="00E966D6">
        <w:rPr>
          <w:rFonts w:ascii="Calibri" w:eastAsia="SimSun" w:hAnsi="Calibri" w:cs="Arial"/>
          <w:bCs/>
          <w:noProof/>
          <w:sz w:val="22"/>
          <w:szCs w:val="22"/>
        </w:rPr>
        <w:t>3</w:t>
      </w:r>
      <w:r w:rsidRPr="00C57B35">
        <w:rPr>
          <w:rFonts w:ascii="Calibri" w:eastAsia="SimSun" w:hAnsi="Calibri" w:cs="Arial"/>
          <w:bCs/>
          <w:sz w:val="22"/>
          <w:szCs w:val="22"/>
        </w:rPr>
        <w:fldChar w:fldCharType="end"/>
      </w:r>
      <w:r w:rsidRPr="00C57B35">
        <w:rPr>
          <w:rFonts w:ascii="Calibri" w:eastAsia="SimSun" w:hAnsi="Calibri" w:cs="Arial"/>
          <w:bCs/>
          <w:sz w:val="22"/>
          <w:szCs w:val="22"/>
        </w:rPr>
        <w:t xml:space="preserve">: </w:t>
      </w:r>
      <w:r w:rsidR="0012451E">
        <w:rPr>
          <w:rFonts w:ascii="Calibri" w:eastAsia="SimSun" w:hAnsi="Calibri" w:cs="Arial"/>
          <w:bCs/>
          <w:sz w:val="22"/>
          <w:szCs w:val="22"/>
        </w:rPr>
        <w:t xml:space="preserve">For inter-frequency RSSI measurement, </w:t>
      </w:r>
      <w:r w:rsidR="0012451E" w:rsidRPr="00C57B35">
        <w:rPr>
          <w:sz w:val="22"/>
          <w:szCs w:val="22"/>
        </w:rPr>
        <w:t>measurement period is scaled up by CSSF</w:t>
      </w:r>
      <w:r w:rsidR="0012451E" w:rsidRPr="00C57B35">
        <w:rPr>
          <w:sz w:val="22"/>
          <w:szCs w:val="22"/>
          <w:vertAlign w:val="subscript"/>
        </w:rPr>
        <w:t>within_gap</w:t>
      </w:r>
      <w:r w:rsidR="0012451E" w:rsidRPr="00C57B35">
        <w:rPr>
          <w:sz w:val="22"/>
          <w:szCs w:val="22"/>
          <w:lang w:val="en-GB" w:eastAsia="en-US"/>
        </w:rPr>
        <w:t xml:space="preserve"> of this frequency layer</w:t>
      </w:r>
      <w:r w:rsidR="0012451E">
        <w:rPr>
          <w:sz w:val="22"/>
          <w:szCs w:val="22"/>
          <w:lang w:val="en-GB" w:eastAsia="en-US"/>
        </w:rPr>
        <w:t xml:space="preserve">. FFS </w:t>
      </w:r>
      <w:r w:rsidR="0012451E">
        <w:rPr>
          <w:rFonts w:ascii="Calibri" w:eastAsia="SimSun" w:hAnsi="Calibri" w:cs="Arial"/>
          <w:bCs/>
          <w:sz w:val="22"/>
          <w:szCs w:val="22"/>
        </w:rPr>
        <w:t>intra-frequency RSSI measurement</w:t>
      </w:r>
      <w:bookmarkEnd w:id="26"/>
      <w:r w:rsidR="0012451E">
        <w:rPr>
          <w:rFonts w:ascii="Calibri" w:eastAsia="SimSun" w:hAnsi="Calibri" w:cs="Arial"/>
          <w:bCs/>
          <w:sz w:val="22"/>
          <w:szCs w:val="22"/>
        </w:rPr>
        <w:t>.</w:t>
      </w:r>
    </w:p>
    <w:p w:rsidR="00175A4B" w:rsidRDefault="00175A4B" w:rsidP="00FA2619">
      <w:pPr>
        <w:spacing w:after="0" w:line="240" w:lineRule="auto"/>
      </w:pPr>
      <w:r>
        <w:t xml:space="preserve">On top of the above proposal, if one MO is configured with both </w:t>
      </w:r>
      <w:r w:rsidR="00A1346F">
        <w:t xml:space="preserve">RSSI measurement and </w:t>
      </w:r>
      <w:r>
        <w:t>SSB-based measurement</w:t>
      </w:r>
      <w:r w:rsidR="00A1346F">
        <w:t>, i.e. SS-RSRP, SS-RSRQ, SS-SINR,</w:t>
      </w:r>
      <w:r>
        <w:t xml:space="preserve"> and</w:t>
      </w:r>
      <w:r w:rsidR="00A1346F">
        <w:t xml:space="preserve"> </w:t>
      </w:r>
      <w:r>
        <w:t>the measurement period should be double, by assuming UE is measuring on SSB or RSSI at one time.</w:t>
      </w:r>
    </w:p>
    <w:p w:rsidR="00175A4B" w:rsidRPr="00412903" w:rsidRDefault="00175A4B" w:rsidP="00175A4B">
      <w:pPr>
        <w:pStyle w:val="af1"/>
        <w:jc w:val="both"/>
        <w:rPr>
          <w:rFonts w:ascii="Calibri" w:eastAsia="SimSun" w:hAnsi="Calibri" w:cs="Arial"/>
          <w:bCs/>
          <w:sz w:val="22"/>
          <w:szCs w:val="22"/>
        </w:rPr>
      </w:pPr>
      <w:bookmarkStart w:id="27" w:name="_Ref37366088"/>
      <w:r w:rsidRPr="00412903">
        <w:rPr>
          <w:rFonts w:ascii="Calibri" w:eastAsia="SimSun" w:hAnsi="Calibri" w:cs="Arial"/>
          <w:bCs/>
          <w:sz w:val="22"/>
          <w:szCs w:val="22"/>
        </w:rPr>
        <w:t xml:space="preserve">Proposal </w:t>
      </w:r>
      <w:r w:rsidR="002228FF" w:rsidRPr="00412903">
        <w:rPr>
          <w:rFonts w:ascii="Calibri" w:eastAsia="SimSun" w:hAnsi="Calibri" w:cs="Arial"/>
          <w:bCs/>
          <w:sz w:val="22"/>
          <w:szCs w:val="22"/>
        </w:rPr>
        <w:fldChar w:fldCharType="begin"/>
      </w:r>
      <w:r w:rsidRPr="00412903">
        <w:rPr>
          <w:rFonts w:ascii="Calibri" w:eastAsia="SimSun" w:hAnsi="Calibri" w:cs="Arial"/>
          <w:bCs/>
          <w:sz w:val="22"/>
          <w:szCs w:val="22"/>
        </w:rPr>
        <w:instrText xml:space="preserve"> SEQ Proposal \* ARABIC </w:instrText>
      </w:r>
      <w:r w:rsidR="002228FF" w:rsidRPr="00412903">
        <w:rPr>
          <w:rFonts w:ascii="Calibri" w:eastAsia="SimSun" w:hAnsi="Calibri" w:cs="Arial"/>
          <w:bCs/>
          <w:sz w:val="22"/>
          <w:szCs w:val="22"/>
        </w:rPr>
        <w:fldChar w:fldCharType="separate"/>
      </w:r>
      <w:r>
        <w:rPr>
          <w:rFonts w:ascii="Calibri" w:eastAsia="SimSun" w:hAnsi="Calibri" w:cs="Arial"/>
          <w:bCs/>
          <w:noProof/>
          <w:sz w:val="22"/>
          <w:szCs w:val="22"/>
        </w:rPr>
        <w:t>4</w:t>
      </w:r>
      <w:r w:rsidR="002228FF" w:rsidRPr="00412903">
        <w:rPr>
          <w:rFonts w:ascii="Calibri" w:eastAsia="SimSun" w:hAnsi="Calibri" w:cs="Arial"/>
          <w:bCs/>
          <w:sz w:val="22"/>
          <w:szCs w:val="22"/>
        </w:rPr>
        <w:fldChar w:fldCharType="end"/>
      </w:r>
      <w:r w:rsidRPr="00412903">
        <w:rPr>
          <w:rFonts w:ascii="Calibri" w:eastAsia="SimSun" w:hAnsi="Calibri" w:cs="Arial"/>
          <w:bCs/>
          <w:sz w:val="22"/>
          <w:szCs w:val="22"/>
        </w:rPr>
        <w:t xml:space="preserve">: </w:t>
      </w:r>
      <w:r>
        <w:rPr>
          <w:sz w:val="22"/>
          <w:szCs w:val="22"/>
          <w:lang w:val="en-GB" w:eastAsia="en-US"/>
        </w:rPr>
        <w:t xml:space="preserve">When on MO is </w:t>
      </w:r>
      <w:r w:rsidRPr="00175A4B">
        <w:rPr>
          <w:sz w:val="22"/>
          <w:szCs w:val="22"/>
          <w:lang w:val="en-GB" w:eastAsia="en-US"/>
        </w:rPr>
        <w:t>configured with both SSB-based measurement and RSSI measurement</w:t>
      </w:r>
      <w:r>
        <w:rPr>
          <w:sz w:val="22"/>
          <w:szCs w:val="22"/>
          <w:lang w:val="en-GB" w:eastAsia="en-US"/>
        </w:rPr>
        <w:t>, the corresponding measurement periods for SSB and RSSI are double.</w:t>
      </w:r>
      <w:bookmarkEnd w:id="27"/>
      <w:r>
        <w:rPr>
          <w:sz w:val="22"/>
          <w:szCs w:val="22"/>
          <w:lang w:val="en-GB" w:eastAsia="en-US"/>
        </w:rPr>
        <w:t xml:space="preserve"> </w:t>
      </w:r>
    </w:p>
    <w:p w:rsidR="00C01068" w:rsidRPr="003E1284" w:rsidRDefault="00FA2619" w:rsidP="00FA2619">
      <w:pPr>
        <w:spacing w:after="0" w:line="240" w:lineRule="auto"/>
      </w:pPr>
      <w:r>
        <w:br w:type="page"/>
      </w:r>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BF3A40">
        <w:t>RSSI measurement</w:t>
      </w:r>
      <w:r w:rsidR="002D717F" w:rsidRPr="00A45739">
        <w:t xml:space="preserve"> for NR-U</w:t>
      </w:r>
      <w:r w:rsidR="005B4562" w:rsidRPr="00A45739">
        <w:rPr>
          <w:szCs w:val="20"/>
        </w:rPr>
        <w:t xml:space="preserve"> ha</w:t>
      </w:r>
      <w:r w:rsidR="00BF3A40">
        <w:rPr>
          <w:szCs w:val="20"/>
        </w:rPr>
        <w:t>s</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BF3A40" w:rsidRDefault="002228FF" w:rsidP="001E7AC0">
      <w:pPr>
        <w:adjustRightInd w:val="0"/>
        <w:snapToGrid w:val="0"/>
        <w:spacing w:before="180" w:after="120"/>
        <w:jc w:val="both"/>
      </w:pPr>
      <w:r>
        <w:fldChar w:fldCharType="begin"/>
      </w:r>
      <w:r w:rsidR="00BF3A40">
        <w:instrText xml:space="preserve"> REF _Ref37365084 \h </w:instrText>
      </w:r>
      <w:r>
        <w:fldChar w:fldCharType="separate"/>
      </w:r>
      <w:r w:rsidR="00E966D6" w:rsidRPr="00FE5F8F">
        <w:rPr>
          <w:rFonts w:eastAsia="SimSun" w:cs="Arial"/>
          <w:b/>
          <w:bCs/>
        </w:rPr>
        <w:t xml:space="preserve">Observation </w:t>
      </w:r>
      <w:r w:rsidR="00E966D6" w:rsidRPr="00FE5F8F">
        <w:rPr>
          <w:rFonts w:eastAsia="SimSun" w:cs="Arial"/>
          <w:b/>
          <w:bCs/>
          <w:noProof/>
        </w:rPr>
        <w:t>1</w:t>
      </w:r>
      <w:r w:rsidR="00E966D6" w:rsidRPr="00FE5F8F">
        <w:rPr>
          <w:rFonts w:eastAsia="SimSun" w:cs="Arial"/>
          <w:b/>
          <w:bCs/>
        </w:rPr>
        <w:t xml:space="preserve">: </w:t>
      </w:r>
      <w:r w:rsidR="00E966D6">
        <w:rPr>
          <w:rFonts w:eastAsia="Times New Roman"/>
          <w:b/>
        </w:rPr>
        <w:t>RSSI measurement will be under-</w:t>
      </w:r>
      <w:r w:rsidR="00E966D6" w:rsidRPr="00FE5F8F">
        <w:rPr>
          <w:rFonts w:eastAsia="Times New Roman"/>
          <w:b/>
        </w:rPr>
        <w:t>estimated if the measured RBs are outside the OCB</w:t>
      </w:r>
      <w:r w:rsidR="00E966D6" w:rsidRPr="00FE5F8F">
        <w:rPr>
          <w:b/>
        </w:rPr>
        <w:t>.</w:t>
      </w:r>
      <w:r>
        <w:fldChar w:fldCharType="end"/>
      </w:r>
    </w:p>
    <w:p w:rsidR="00BF3A40" w:rsidRPr="00E966D6" w:rsidRDefault="002228FF" w:rsidP="00E966D6">
      <w:pPr>
        <w:jc w:val="both"/>
        <w:rPr>
          <w:rFonts w:eastAsia="Times New Roman"/>
        </w:rPr>
      </w:pPr>
      <w:r>
        <w:fldChar w:fldCharType="begin"/>
      </w:r>
      <w:r w:rsidR="00BF3A40">
        <w:instrText xml:space="preserve"> REF _Ref37365086 \h </w:instrText>
      </w:r>
      <w:r>
        <w:fldChar w:fldCharType="separate"/>
      </w:r>
      <w:r w:rsidR="0012451E" w:rsidRPr="00FE5F8F">
        <w:rPr>
          <w:rFonts w:eastAsia="SimSun" w:cs="Arial"/>
          <w:b/>
          <w:bCs/>
        </w:rPr>
        <w:t xml:space="preserve">Observation </w:t>
      </w:r>
      <w:r w:rsidR="0012451E">
        <w:rPr>
          <w:rFonts w:eastAsia="SimSun" w:cs="Arial"/>
          <w:b/>
          <w:bCs/>
          <w:noProof/>
        </w:rPr>
        <w:t>2</w:t>
      </w:r>
      <w:r w:rsidR="0012451E" w:rsidRPr="00FE5F8F">
        <w:rPr>
          <w:rFonts w:eastAsia="SimSun" w:cs="Arial"/>
          <w:b/>
          <w:bCs/>
        </w:rPr>
        <w:t xml:space="preserve">: </w:t>
      </w:r>
      <w:r w:rsidR="0012451E">
        <w:rPr>
          <w:rFonts w:eastAsia="Times New Roman"/>
          <w:b/>
        </w:rPr>
        <w:t>Measurement BW of 20MHz (Option 1) could suffer from under-estimating RSSI, comparing to measurement BW of 20 PRBs (Option 2)</w:t>
      </w:r>
      <w:r w:rsidR="0012451E">
        <w:rPr>
          <w:b/>
        </w:rPr>
        <w:t>.</w:t>
      </w:r>
      <w:r>
        <w:fldChar w:fldCharType="end"/>
      </w:r>
    </w:p>
    <w:p w:rsidR="00BF3A40" w:rsidRDefault="002228FF" w:rsidP="001E7AC0">
      <w:pPr>
        <w:adjustRightInd w:val="0"/>
        <w:snapToGrid w:val="0"/>
        <w:spacing w:before="180" w:after="120"/>
        <w:jc w:val="both"/>
        <w:rPr>
          <w:b/>
        </w:rPr>
      </w:pPr>
      <w:r w:rsidRPr="00BF3A40">
        <w:rPr>
          <w:b/>
        </w:rPr>
        <w:fldChar w:fldCharType="begin"/>
      </w:r>
      <w:r w:rsidR="00BF3A40" w:rsidRPr="00BF3A40">
        <w:rPr>
          <w:b/>
        </w:rPr>
        <w:instrText xml:space="preserve"> REF _Ref37365111 \h </w:instrText>
      </w:r>
      <w:r w:rsidR="00BF3A40">
        <w:rPr>
          <w:b/>
        </w:rPr>
        <w:instrText xml:space="preserve"> \* MERGEFORMAT </w:instrText>
      </w:r>
      <w:r w:rsidRPr="00BF3A40">
        <w:rPr>
          <w:b/>
        </w:rPr>
      </w:r>
      <w:r w:rsidRPr="00BF3A40">
        <w:rPr>
          <w:b/>
        </w:rPr>
        <w:fldChar w:fldCharType="separate"/>
      </w:r>
      <w:r w:rsidR="0012451E" w:rsidRPr="0012451E">
        <w:rPr>
          <w:rFonts w:ascii="Calibri" w:eastAsia="SimSun" w:hAnsi="Calibri" w:cs="Arial"/>
          <w:b/>
          <w:bCs/>
        </w:rPr>
        <w:t xml:space="preserve">Proposal </w:t>
      </w:r>
      <w:r w:rsidR="0012451E" w:rsidRPr="0012451E">
        <w:rPr>
          <w:rFonts w:ascii="Calibri" w:eastAsia="SimSun" w:hAnsi="Calibri" w:cs="Arial"/>
          <w:b/>
          <w:bCs/>
          <w:noProof/>
        </w:rPr>
        <w:t>1</w:t>
      </w:r>
      <w:r w:rsidR="0012451E" w:rsidRPr="0012451E">
        <w:rPr>
          <w:rFonts w:ascii="Calibri" w:eastAsia="SimSun" w:hAnsi="Calibri" w:cs="Arial"/>
          <w:b/>
          <w:bCs/>
        </w:rPr>
        <w:t>: RSSI measurement BW is at least 20 PRBs, and the actual measurement BW is up to UE implementation.</w:t>
      </w:r>
      <w:r w:rsidRPr="00BF3A40">
        <w:rPr>
          <w:b/>
        </w:rPr>
        <w:fldChar w:fldCharType="end"/>
      </w:r>
    </w:p>
    <w:p w:rsidR="00E966D6" w:rsidRPr="00E966D6" w:rsidRDefault="00E966D6" w:rsidP="001E7AC0">
      <w:pPr>
        <w:adjustRightInd w:val="0"/>
        <w:snapToGrid w:val="0"/>
        <w:spacing w:before="180" w:after="120"/>
        <w:jc w:val="both"/>
        <w:rPr>
          <w:b/>
        </w:rPr>
      </w:pPr>
      <w:r w:rsidRPr="00E966D6">
        <w:rPr>
          <w:b/>
        </w:rPr>
        <w:fldChar w:fldCharType="begin"/>
      </w:r>
      <w:r w:rsidRPr="00E966D6">
        <w:rPr>
          <w:b/>
        </w:rPr>
        <w:instrText xml:space="preserve"> REF _Ref37429010 \h  \* MERGEFORMAT </w:instrText>
      </w:r>
      <w:r w:rsidRPr="00E966D6">
        <w:rPr>
          <w:b/>
        </w:rPr>
      </w:r>
      <w:r w:rsidRPr="00E966D6">
        <w:rPr>
          <w:b/>
        </w:rPr>
        <w:fldChar w:fldCharType="separate"/>
      </w:r>
      <w:r w:rsidR="0012451E" w:rsidRPr="0012451E">
        <w:rPr>
          <w:rFonts w:ascii="Calibri" w:eastAsia="SimSun" w:hAnsi="Calibri" w:cs="Arial"/>
          <w:b/>
          <w:bCs/>
        </w:rPr>
        <w:t xml:space="preserve">Proposal </w:t>
      </w:r>
      <w:r w:rsidR="0012451E" w:rsidRPr="0012451E">
        <w:rPr>
          <w:rFonts w:ascii="Calibri" w:eastAsia="SimSun" w:hAnsi="Calibri" w:cs="Arial"/>
          <w:b/>
          <w:bCs/>
          <w:noProof/>
        </w:rPr>
        <w:t>2</w:t>
      </w:r>
      <w:r w:rsidR="0012451E" w:rsidRPr="0012451E">
        <w:rPr>
          <w:rFonts w:ascii="Calibri" w:eastAsia="SimSun" w:hAnsi="Calibri" w:cs="Arial"/>
          <w:b/>
          <w:bCs/>
        </w:rPr>
        <w:t xml:space="preserve">: </w:t>
      </w:r>
      <w:r w:rsidR="0012451E" w:rsidRPr="0012451E">
        <w:rPr>
          <w:b/>
          <w:lang w:val="en-GB" w:eastAsia="en-US"/>
        </w:rPr>
        <w:t>RSSI</w:t>
      </w:r>
      <w:r w:rsidR="0012451E" w:rsidRPr="0012451E">
        <w:rPr>
          <w:b/>
        </w:rPr>
        <w:t xml:space="preserve"> measurement period is scaled up by </w:t>
      </w:r>
      <w:r w:rsidR="0012451E" w:rsidRPr="0012451E">
        <w:rPr>
          <w:b/>
          <w:lang w:val="en-GB" w:eastAsia="en-US"/>
        </w:rPr>
        <w:t xml:space="preserve">CSSF of this frequency layer, </w:t>
      </w:r>
      <w:r w:rsidR="0012451E" w:rsidRPr="0012451E">
        <w:rPr>
          <w:b/>
        </w:rPr>
        <w:t xml:space="preserve">for both </w:t>
      </w:r>
      <w:r w:rsidR="0012451E" w:rsidRPr="0012451E">
        <w:rPr>
          <w:b/>
          <w:lang w:val="en-GB" w:eastAsia="en-US"/>
        </w:rPr>
        <w:t>intra-frequency measurements and inter-frequency measurements.</w:t>
      </w:r>
      <w:r w:rsidRPr="00E966D6">
        <w:rPr>
          <w:b/>
        </w:rPr>
        <w:fldChar w:fldCharType="end"/>
      </w:r>
    </w:p>
    <w:p w:rsidR="00E966D6" w:rsidRPr="0012451E" w:rsidRDefault="00E966D6" w:rsidP="001E7AC0">
      <w:pPr>
        <w:adjustRightInd w:val="0"/>
        <w:snapToGrid w:val="0"/>
        <w:spacing w:before="180" w:after="120"/>
        <w:jc w:val="both"/>
        <w:rPr>
          <w:b/>
        </w:rPr>
      </w:pPr>
      <w:r w:rsidRPr="0012451E">
        <w:rPr>
          <w:b/>
        </w:rPr>
        <w:fldChar w:fldCharType="begin"/>
      </w:r>
      <w:r w:rsidRPr="0012451E">
        <w:rPr>
          <w:b/>
        </w:rPr>
        <w:instrText xml:space="preserve"> REF _Ref37429013 \h  \* MERGEFORMAT </w:instrText>
      </w:r>
      <w:r w:rsidRPr="0012451E">
        <w:rPr>
          <w:b/>
        </w:rPr>
      </w:r>
      <w:r w:rsidRPr="0012451E">
        <w:rPr>
          <w:b/>
        </w:rPr>
        <w:fldChar w:fldCharType="separate"/>
      </w:r>
      <w:r w:rsidR="0012451E" w:rsidRPr="0012451E">
        <w:rPr>
          <w:rFonts w:ascii="Calibri" w:eastAsia="SimSun" w:hAnsi="Calibri" w:cs="Arial"/>
          <w:b/>
          <w:bCs/>
        </w:rPr>
        <w:t xml:space="preserve">Proposal </w:t>
      </w:r>
      <w:r w:rsidR="0012451E" w:rsidRPr="0012451E">
        <w:rPr>
          <w:rFonts w:ascii="Calibri" w:eastAsia="SimSun" w:hAnsi="Calibri" w:cs="Arial"/>
          <w:b/>
          <w:bCs/>
          <w:noProof/>
        </w:rPr>
        <w:t>3</w:t>
      </w:r>
      <w:r w:rsidR="0012451E" w:rsidRPr="0012451E">
        <w:rPr>
          <w:rFonts w:ascii="Calibri" w:eastAsia="SimSun" w:hAnsi="Calibri" w:cs="Arial"/>
          <w:b/>
          <w:bCs/>
        </w:rPr>
        <w:t xml:space="preserve">: </w:t>
      </w:r>
      <w:r w:rsidR="0012451E" w:rsidRPr="0012451E">
        <w:rPr>
          <w:b/>
          <w:lang w:val="en-GB" w:eastAsia="en-US"/>
        </w:rPr>
        <w:t>For</w:t>
      </w:r>
      <w:r w:rsidR="0012451E" w:rsidRPr="0012451E">
        <w:rPr>
          <w:b/>
        </w:rPr>
        <w:t xml:space="preserve"> inter-frequency RSSI measurement, measurement period is scaled</w:t>
      </w:r>
      <w:r w:rsidR="0012451E" w:rsidRPr="0012451E">
        <w:rPr>
          <w:b/>
          <w:vertAlign w:val="subscript"/>
        </w:rPr>
        <w:t xml:space="preserve"> </w:t>
      </w:r>
      <w:r w:rsidR="0012451E" w:rsidRPr="0012451E">
        <w:rPr>
          <w:b/>
          <w:lang w:val="en-GB" w:eastAsia="en-US"/>
        </w:rPr>
        <w:t>up by CSSF</w:t>
      </w:r>
      <w:r w:rsidR="0012451E" w:rsidRPr="0012451E">
        <w:rPr>
          <w:b/>
          <w:vertAlign w:val="subscript"/>
          <w:lang w:val="en-GB" w:eastAsia="en-US"/>
        </w:rPr>
        <w:t>within_gap</w:t>
      </w:r>
      <w:r w:rsidR="0012451E" w:rsidRPr="0012451E">
        <w:rPr>
          <w:b/>
          <w:lang w:val="en-GB" w:eastAsia="en-US"/>
        </w:rPr>
        <w:t xml:space="preserve"> of this </w:t>
      </w:r>
      <w:r w:rsidR="0012451E" w:rsidRPr="0012451E">
        <w:rPr>
          <w:b/>
        </w:rPr>
        <w:t>frequency layer</w:t>
      </w:r>
      <w:r w:rsidR="0012451E" w:rsidRPr="0012451E">
        <w:rPr>
          <w:b/>
          <w:lang w:val="en-GB" w:eastAsia="en-US"/>
        </w:rPr>
        <w:t xml:space="preserve">. FFS </w:t>
      </w:r>
      <w:r w:rsidR="0012451E" w:rsidRPr="0012451E">
        <w:rPr>
          <w:rFonts w:ascii="Calibri" w:eastAsia="SimSun" w:hAnsi="Calibri" w:cs="Arial"/>
          <w:b/>
          <w:bCs/>
        </w:rPr>
        <w:t>intra-frequency RSSI measurement</w:t>
      </w:r>
      <w:r w:rsidRPr="0012451E">
        <w:rPr>
          <w:b/>
        </w:rPr>
        <w:fldChar w:fldCharType="end"/>
      </w:r>
      <w:r w:rsidR="0012451E">
        <w:rPr>
          <w:b/>
        </w:rPr>
        <w:t>.</w:t>
      </w:r>
      <w:bookmarkStart w:id="28" w:name="_GoBack"/>
      <w:bookmarkEnd w:id="28"/>
    </w:p>
    <w:p w:rsidR="00175A4B" w:rsidRPr="00E966D6" w:rsidRDefault="002228FF" w:rsidP="001E7AC0">
      <w:pPr>
        <w:adjustRightInd w:val="0"/>
        <w:snapToGrid w:val="0"/>
        <w:spacing w:before="180" w:after="120"/>
        <w:jc w:val="both"/>
        <w:rPr>
          <w:b/>
        </w:rPr>
      </w:pPr>
      <w:r w:rsidRPr="00E966D6">
        <w:rPr>
          <w:b/>
        </w:rPr>
        <w:fldChar w:fldCharType="begin"/>
      </w:r>
      <w:r w:rsidR="00175A4B" w:rsidRPr="00E966D6">
        <w:rPr>
          <w:b/>
        </w:rPr>
        <w:instrText xml:space="preserve"> REF _Ref37366088 \h  \* MERGEFORMAT </w:instrText>
      </w:r>
      <w:r w:rsidRPr="00E966D6">
        <w:rPr>
          <w:b/>
        </w:rPr>
      </w:r>
      <w:r w:rsidRPr="00E966D6">
        <w:rPr>
          <w:b/>
        </w:rPr>
        <w:fldChar w:fldCharType="separate"/>
      </w:r>
      <w:r w:rsidR="0012451E" w:rsidRPr="0012451E">
        <w:rPr>
          <w:rFonts w:ascii="Calibri" w:eastAsia="SimSun" w:hAnsi="Calibri" w:cs="Arial"/>
          <w:b/>
          <w:bCs/>
        </w:rPr>
        <w:t xml:space="preserve">Proposal </w:t>
      </w:r>
      <w:r w:rsidR="0012451E" w:rsidRPr="0012451E">
        <w:rPr>
          <w:rFonts w:ascii="Calibri" w:eastAsia="SimSun" w:hAnsi="Calibri" w:cs="Arial"/>
          <w:b/>
          <w:bCs/>
          <w:noProof/>
        </w:rPr>
        <w:t>4</w:t>
      </w:r>
      <w:r w:rsidR="0012451E" w:rsidRPr="0012451E">
        <w:rPr>
          <w:rFonts w:ascii="Calibri" w:eastAsia="SimSun" w:hAnsi="Calibri" w:cs="Arial"/>
          <w:b/>
          <w:bCs/>
        </w:rPr>
        <w:t xml:space="preserve">: </w:t>
      </w:r>
      <w:r w:rsidR="0012451E" w:rsidRPr="0012451E">
        <w:rPr>
          <w:b/>
          <w:lang w:val="en-GB" w:eastAsia="en-US"/>
        </w:rPr>
        <w:t>When on MO is configured with both SSB-based measurement and RSSI measurement, the corresponding measurement periods for SSB and RSSI are double.</w:t>
      </w:r>
      <w:r w:rsidRPr="00E966D6">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D22F08" w:rsidRDefault="00D22F08" w:rsidP="00D22F08">
      <w:pPr>
        <w:rPr>
          <w:lang w:eastAsia="en-US"/>
        </w:rPr>
      </w:pPr>
      <w:r w:rsidRPr="00F54159">
        <w:rPr>
          <w:lang w:val="en-GB" w:eastAsia="en-US"/>
        </w:rPr>
        <w:t xml:space="preserve">[1] </w:t>
      </w:r>
      <w:r w:rsidRPr="00A56C51">
        <w:t>R4-2002278 WF on NR-U R</w:t>
      </w:r>
      <w:r>
        <w:t>RM Requirements (Part 3), Nokia</w:t>
      </w:r>
      <w:r w:rsidRPr="005470E7">
        <w:rPr>
          <w:lang w:eastAsia="en-US"/>
        </w:rPr>
        <w:t>.</w:t>
      </w:r>
    </w:p>
    <w:p w:rsidR="00EF4CE4" w:rsidRDefault="00EF4CE4" w:rsidP="00EF4CE4">
      <w:r w:rsidRPr="00EF4CE4">
        <w:t>[2] ETSI EN 301 893</w:t>
      </w:r>
    </w:p>
    <w:p w:rsidR="00EF4CE4" w:rsidRDefault="00EF4CE4" w:rsidP="00D22F08">
      <w:pPr>
        <w:rPr>
          <w:rFonts w:eastAsia="新細明體" w:cs="Calibri"/>
          <w:color w:val="0D0D0D"/>
        </w:rPr>
      </w:pPr>
    </w:p>
    <w:p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D9E" w:rsidRDefault="00D66D9E">
      <w:r>
        <w:separator/>
      </w:r>
    </w:p>
  </w:endnote>
  <w:endnote w:type="continuationSeparator" w:id="0">
    <w:p w:rsidR="00D66D9E" w:rsidRDefault="00D6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D9E" w:rsidRDefault="00D66D9E">
      <w:r>
        <w:separator/>
      </w:r>
    </w:p>
  </w:footnote>
  <w:footnote w:type="continuationSeparator" w:id="0">
    <w:p w:rsidR="00D66D9E" w:rsidRDefault="00D66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10"/>
  </w:num>
  <w:num w:numId="5">
    <w:abstractNumId w:val="6"/>
  </w:num>
  <w:num w:numId="6">
    <w:abstractNumId w:val="3"/>
  </w:num>
  <w:num w:numId="7">
    <w:abstractNumId w:val="9"/>
  </w:num>
  <w:num w:numId="8">
    <w:abstractNumId w:val="7"/>
  </w:num>
  <w:num w:numId="9">
    <w:abstractNumId w:val="8"/>
  </w:num>
  <w:num w:numId="10">
    <w:abstractNumId w:val="0"/>
  </w:num>
  <w:num w:numId="11">
    <w:abstractNumId w:val="4"/>
  </w:num>
  <w:num w:numId="12">
    <w:abstractNumId w:val="13"/>
  </w:num>
  <w:num w:numId="13">
    <w:abstractNumId w:val="11"/>
  </w:num>
  <w:num w:numId="1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FE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C1FE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C1FE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E11A-87B4-4620-A219-3BCF8721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2020-04-10T07:49:00Z</dcterms:created>
  <dcterms:modified xsi:type="dcterms:W3CDTF">2020-04-10T09:04:00Z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